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D285" w14:textId="035AC080" w:rsidR="008E12A0" w:rsidRDefault="0046351F" w:rsidP="008E12A0">
      <w:pPr>
        <w:pStyle w:val="SectionHeading"/>
        <w:keepNext w:val="0"/>
        <w:widowControl w:val="0"/>
        <w:spacing w:before="0" w:after="0"/>
        <w:jc w:val="center"/>
        <w:rPr>
          <w:rFonts w:ascii="Times New Roman" w:eastAsia="Arial Black" w:hAnsi="Times New Roman"/>
          <w:color w:val="063F6D"/>
          <w:sz w:val="28"/>
          <w:szCs w:val="28"/>
        </w:rPr>
      </w:pPr>
      <w:r>
        <w:rPr>
          <w:rFonts w:ascii="Times New Roman" w:eastAsia="Arial Black" w:hAnsi="Times New Roman"/>
          <w:color w:val="063F6D"/>
          <w:sz w:val="28"/>
          <w:szCs w:val="28"/>
        </w:rPr>
        <w:t>CSD 614</w:t>
      </w:r>
      <w:r w:rsidR="005A1594">
        <w:rPr>
          <w:rFonts w:ascii="Times New Roman" w:eastAsia="Arial Black" w:hAnsi="Times New Roman"/>
          <w:color w:val="063F6D"/>
          <w:sz w:val="28"/>
          <w:szCs w:val="28"/>
        </w:rPr>
        <w:t>-02</w:t>
      </w:r>
    </w:p>
    <w:p w14:paraId="15360E16" w14:textId="7171DFFE" w:rsidR="005A1594" w:rsidRPr="0030623A" w:rsidRDefault="005A1594" w:rsidP="008E12A0">
      <w:pPr>
        <w:pStyle w:val="SectionHeading"/>
        <w:keepNext w:val="0"/>
        <w:widowControl w:val="0"/>
        <w:spacing w:before="0" w:after="0"/>
        <w:jc w:val="center"/>
        <w:rPr>
          <w:rFonts w:ascii="Times New Roman" w:eastAsia="Arial Black" w:hAnsi="Times New Roman"/>
          <w:color w:val="063F6D"/>
          <w:sz w:val="28"/>
          <w:szCs w:val="28"/>
        </w:rPr>
      </w:pPr>
      <w:r>
        <w:rPr>
          <w:rFonts w:ascii="Times New Roman" w:eastAsia="Arial Black" w:hAnsi="Times New Roman"/>
          <w:color w:val="063F6D"/>
          <w:sz w:val="28"/>
          <w:szCs w:val="28"/>
        </w:rPr>
        <w:t>Online</w:t>
      </w:r>
    </w:p>
    <w:p w14:paraId="0CDE1CA6" w14:textId="77777777" w:rsidR="008E12A0" w:rsidRPr="0030623A" w:rsidRDefault="008E12A0" w:rsidP="008E12A0">
      <w:pPr>
        <w:pStyle w:val="SectionHeading"/>
        <w:spacing w:before="0" w:after="0"/>
        <w:jc w:val="center"/>
        <w:rPr>
          <w:rFonts w:ascii="Times New Roman" w:eastAsia="Arial Black" w:hAnsi="Times New Roman"/>
          <w:color w:val="063F6D"/>
          <w:sz w:val="28"/>
          <w:szCs w:val="28"/>
        </w:rPr>
      </w:pPr>
      <w:r w:rsidRPr="0030623A">
        <w:rPr>
          <w:rFonts w:ascii="Times New Roman" w:eastAsia="Arial Black" w:hAnsi="Times New Roman"/>
          <w:color w:val="063F6D"/>
          <w:sz w:val="28"/>
          <w:szCs w:val="28"/>
        </w:rPr>
        <w:t>Language, Literacy, and Learning</w:t>
      </w:r>
    </w:p>
    <w:p w14:paraId="3FFDC819" w14:textId="77777777" w:rsidR="008E12A0" w:rsidRPr="0030623A" w:rsidRDefault="008E12A0" w:rsidP="008E12A0">
      <w:pPr>
        <w:pStyle w:val="SectionHeading"/>
        <w:spacing w:before="0" w:after="0"/>
        <w:jc w:val="center"/>
        <w:rPr>
          <w:rFonts w:ascii="Times New Roman" w:eastAsia="Arial Black" w:hAnsi="Times New Roman"/>
          <w:color w:val="063F6D"/>
          <w:sz w:val="28"/>
          <w:szCs w:val="28"/>
        </w:rPr>
      </w:pPr>
      <w:r w:rsidRPr="0030623A">
        <w:rPr>
          <w:rFonts w:ascii="Times New Roman" w:eastAsia="Arial Black" w:hAnsi="Times New Roman"/>
          <w:color w:val="063F6D"/>
          <w:sz w:val="28"/>
          <w:szCs w:val="28"/>
        </w:rPr>
        <w:t>Fall 2023</w:t>
      </w:r>
    </w:p>
    <w:p w14:paraId="05F23EFA" w14:textId="77777777" w:rsidR="008E12A0" w:rsidRPr="0030623A" w:rsidRDefault="008E12A0" w:rsidP="008E12A0">
      <w:pPr>
        <w:pStyle w:val="SectionHeading"/>
        <w:keepNext w:val="0"/>
        <w:widowControl w:val="0"/>
        <w:spacing w:before="0"/>
        <w:rPr>
          <w:rFonts w:ascii="Times New Roman" w:eastAsia="MS Gothic" w:hAnsi="Times New Roman"/>
          <w:color w:val="063F6D"/>
        </w:rPr>
      </w:pPr>
    </w:p>
    <w:p w14:paraId="3966B2C5" w14:textId="77777777" w:rsidR="008E12A0" w:rsidRPr="00DE7EEE" w:rsidRDefault="008E12A0" w:rsidP="008E12A0">
      <w:pPr>
        <w:pStyle w:val="SectionHeading"/>
        <w:keepNext w:val="0"/>
        <w:widowControl w:val="0"/>
        <w:spacing w:before="0"/>
        <w:rPr>
          <w:rFonts w:ascii="Times New Roman" w:hAnsi="Times New Roman"/>
          <w:color w:val="063F6D"/>
          <w:sz w:val="24"/>
          <w:szCs w:val="24"/>
        </w:rPr>
      </w:pPr>
      <w:r w:rsidRPr="0030623A">
        <w:rPr>
          <w:rFonts w:ascii="Times New Roman" w:hAnsi="Times New Roman"/>
          <w:color w:val="063F6D"/>
          <w:sz w:val="28"/>
          <w:szCs w:val="28"/>
        </w:rPr>
        <w:t>Course Faculty</w:t>
      </w:r>
      <w:r w:rsidRPr="0030623A">
        <w:rPr>
          <w:rFonts w:ascii="Times New Roman" w:hAnsi="Times New Roman"/>
          <w:color w:val="063F6D"/>
          <w:sz w:val="24"/>
          <w:szCs w:val="24"/>
        </w:rPr>
        <w:tab/>
      </w:r>
      <w:r w:rsidRPr="0030623A">
        <w:rPr>
          <w:rFonts w:ascii="Times New Roman" w:hAnsi="Times New Roman"/>
          <w:color w:val="063F6D"/>
          <w:sz w:val="24"/>
          <w:szCs w:val="24"/>
        </w:rPr>
        <w:tab/>
      </w:r>
      <w:r w:rsidRPr="0030623A">
        <w:rPr>
          <w:rFonts w:ascii="Times New Roman" w:hAnsi="Times New Roman"/>
          <w:color w:val="063F6D"/>
          <w:sz w:val="24"/>
          <w:szCs w:val="24"/>
        </w:rPr>
        <w:tab/>
      </w:r>
      <w:r w:rsidRPr="0030623A">
        <w:rPr>
          <w:rFonts w:ascii="Times New Roman" w:hAnsi="Times New Roman"/>
          <w:color w:val="063F6D"/>
          <w:sz w:val="24"/>
          <w:szCs w:val="24"/>
        </w:rPr>
        <w:tab/>
        <w:t xml:space="preserve">     </w:t>
      </w:r>
      <w:r w:rsidRPr="0030623A">
        <w:rPr>
          <w:rFonts w:ascii="Times New Roman" w:hAnsi="Times New Roman"/>
          <w:color w:val="063F6D"/>
          <w:sz w:val="28"/>
          <w:szCs w:val="28"/>
        </w:rPr>
        <w:t>Course Schedule</w:t>
      </w:r>
    </w:p>
    <w:p w14:paraId="33E50104" w14:textId="77777777" w:rsidR="008E12A0" w:rsidRPr="0030623A" w:rsidRDefault="008E12A0" w:rsidP="008E12A0">
      <w:pPr>
        <w:pStyle w:val="contact"/>
        <w:widowControl w:val="0"/>
        <w:spacing w:line="276" w:lineRule="auto"/>
        <w:rPr>
          <w:rFonts w:ascii="Times New Roman" w:hAnsi="Times New Roman"/>
          <w:sz w:val="20"/>
          <w:szCs w:val="20"/>
        </w:rPr>
      </w:pPr>
      <w:proofErr w:type="spellStart"/>
      <w:r w:rsidRPr="0030623A">
        <w:rPr>
          <w:rFonts w:ascii="Times New Roman" w:hAnsi="Times New Roman"/>
          <w:sz w:val="20"/>
          <w:szCs w:val="20"/>
        </w:rPr>
        <w:t>RaMonda</w:t>
      </w:r>
      <w:proofErr w:type="spellEnd"/>
      <w:r w:rsidRPr="0030623A">
        <w:rPr>
          <w:rFonts w:ascii="Times New Roman" w:hAnsi="Times New Roman"/>
          <w:sz w:val="20"/>
          <w:szCs w:val="20"/>
        </w:rPr>
        <w:t xml:space="preserve"> Horton, </w:t>
      </w:r>
      <w:proofErr w:type="spellStart"/>
      <w:proofErr w:type="gramStart"/>
      <w:r w:rsidRPr="0030623A">
        <w:rPr>
          <w:rFonts w:ascii="Times New Roman" w:hAnsi="Times New Roman"/>
          <w:sz w:val="20"/>
          <w:szCs w:val="20"/>
        </w:rPr>
        <w:t>Ph.D</w:t>
      </w:r>
      <w:proofErr w:type="spellEnd"/>
      <w:proofErr w:type="gramEnd"/>
      <w:r w:rsidRPr="0030623A">
        <w:rPr>
          <w:rFonts w:ascii="Times New Roman" w:hAnsi="Times New Roman"/>
          <w:sz w:val="20"/>
          <w:szCs w:val="20"/>
        </w:rPr>
        <w:t>, CCC-SLP</w:t>
      </w:r>
    </w:p>
    <w:p w14:paraId="7364BAEF" w14:textId="77777777" w:rsidR="008E12A0" w:rsidRPr="0030623A" w:rsidRDefault="008E12A0" w:rsidP="008E12A0">
      <w:pPr>
        <w:pStyle w:val="contact"/>
        <w:widowControl w:val="0"/>
        <w:spacing w:line="276" w:lineRule="auto"/>
        <w:rPr>
          <w:rFonts w:ascii="Times New Roman" w:hAnsi="Times New Roman"/>
          <w:sz w:val="20"/>
          <w:szCs w:val="20"/>
        </w:rPr>
      </w:pPr>
      <w:r w:rsidRPr="0030623A">
        <w:rPr>
          <w:rFonts w:ascii="Times New Roman" w:hAnsi="Times New Roman"/>
          <w:sz w:val="20"/>
          <w:szCs w:val="20"/>
        </w:rPr>
        <w:t>ASHA Fellow</w:t>
      </w:r>
      <w:r>
        <w:rPr>
          <w:rFonts w:ascii="Times New Roman" w:hAnsi="Times New Roman"/>
          <w:sz w:val="20"/>
          <w:szCs w:val="20"/>
        </w:rPr>
        <w:tab/>
      </w:r>
      <w:r w:rsidRPr="0030623A">
        <w:rPr>
          <w:rFonts w:ascii="Times New Roman" w:hAnsi="Times New Roman"/>
          <w:b/>
          <w:sz w:val="20"/>
          <w:szCs w:val="20"/>
        </w:rPr>
        <w:t>Course Schedule:</w:t>
      </w:r>
      <w:r w:rsidRPr="0030623A">
        <w:rPr>
          <w:rFonts w:ascii="Times New Roman" w:hAnsi="Times New Roman"/>
          <w:sz w:val="20"/>
          <w:szCs w:val="20"/>
        </w:rPr>
        <w:t xml:space="preserve"> Asynchronous </w:t>
      </w:r>
    </w:p>
    <w:p w14:paraId="7A6463C6" w14:textId="47BF9B73" w:rsidR="008E12A0" w:rsidRPr="0030623A" w:rsidRDefault="008E12A0" w:rsidP="008E12A0">
      <w:pPr>
        <w:pStyle w:val="contact"/>
        <w:widowControl w:val="0"/>
        <w:spacing w:line="276" w:lineRule="auto"/>
        <w:rPr>
          <w:rFonts w:ascii="Times New Roman" w:hAnsi="Times New Roman"/>
          <w:sz w:val="20"/>
          <w:szCs w:val="20"/>
        </w:rPr>
      </w:pPr>
      <w:r w:rsidRPr="0030623A">
        <w:rPr>
          <w:rFonts w:ascii="Times New Roman" w:hAnsi="Times New Roman"/>
          <w:sz w:val="20"/>
          <w:szCs w:val="20"/>
        </w:rPr>
        <w:t>Associate Professor</w:t>
      </w:r>
      <w:r w:rsidRPr="0030623A">
        <w:rPr>
          <w:rFonts w:ascii="Times New Roman" w:hAnsi="Times New Roman"/>
          <w:sz w:val="20"/>
          <w:szCs w:val="20"/>
        </w:rPr>
        <w:tab/>
      </w:r>
      <w:r w:rsidRPr="0030623A">
        <w:rPr>
          <w:rFonts w:ascii="Times New Roman" w:hAnsi="Times New Roman"/>
          <w:b/>
          <w:sz w:val="20"/>
          <w:szCs w:val="20"/>
        </w:rPr>
        <w:t xml:space="preserve">Course Location: </w:t>
      </w:r>
      <w:r>
        <w:rPr>
          <w:rFonts w:ascii="Times New Roman" w:hAnsi="Times New Roman"/>
          <w:bCs/>
          <w:sz w:val="20"/>
          <w:szCs w:val="20"/>
        </w:rPr>
        <w:t>Virtual</w:t>
      </w:r>
    </w:p>
    <w:p w14:paraId="785493FE" w14:textId="77777777" w:rsidR="008E12A0" w:rsidRDefault="008E12A0" w:rsidP="008E12A0">
      <w:pPr>
        <w:pStyle w:val="contact"/>
        <w:widowControl w:val="0"/>
        <w:spacing w:line="276" w:lineRule="auto"/>
        <w:rPr>
          <w:rFonts w:ascii="Times New Roman" w:hAnsi="Times New Roman"/>
          <w:bCs/>
          <w:sz w:val="20"/>
          <w:szCs w:val="20"/>
        </w:rPr>
      </w:pPr>
      <w:r w:rsidRPr="0030623A">
        <w:rPr>
          <w:rFonts w:ascii="Times New Roman" w:hAnsi="Times New Roman"/>
          <w:b/>
          <w:sz w:val="20"/>
          <w:szCs w:val="20"/>
        </w:rPr>
        <w:t xml:space="preserve">Office: </w:t>
      </w:r>
      <w:r w:rsidRPr="0030623A">
        <w:rPr>
          <w:rFonts w:ascii="Times New Roman" w:hAnsi="Times New Roman"/>
          <w:bCs/>
          <w:sz w:val="20"/>
          <w:szCs w:val="20"/>
        </w:rPr>
        <w:t>Ferguson 338</w:t>
      </w:r>
    </w:p>
    <w:p w14:paraId="5FBE7B38" w14:textId="77777777" w:rsidR="008E12A0" w:rsidRPr="0030623A" w:rsidRDefault="008E12A0" w:rsidP="008E12A0">
      <w:pPr>
        <w:pStyle w:val="contact"/>
        <w:widowControl w:val="0"/>
        <w:spacing w:line="276" w:lineRule="auto"/>
        <w:rPr>
          <w:rFonts w:ascii="Times New Roman" w:hAnsi="Times New Roman"/>
          <w:sz w:val="20"/>
          <w:szCs w:val="20"/>
        </w:rPr>
      </w:pPr>
      <w:r w:rsidRPr="0030623A">
        <w:rPr>
          <w:rFonts w:ascii="Times New Roman" w:hAnsi="Times New Roman"/>
          <w:b/>
          <w:bCs/>
          <w:sz w:val="20"/>
          <w:szCs w:val="20"/>
        </w:rPr>
        <w:t xml:space="preserve">Email:  </w:t>
      </w:r>
      <w:hyperlink r:id="rId5" w:history="1">
        <w:r w:rsidRPr="0030623A">
          <w:rPr>
            <w:rStyle w:val="Hyperlink"/>
            <w:rFonts w:ascii="Times New Roman" w:hAnsi="Times New Roman"/>
            <w:b/>
            <w:bCs/>
            <w:sz w:val="20"/>
            <w:szCs w:val="20"/>
          </w:rPr>
          <w:t>r_horton@uncg.edu</w:t>
        </w:r>
      </w:hyperlink>
      <w:r w:rsidRPr="0030623A">
        <w:rPr>
          <w:rFonts w:ascii="Times New Roman" w:hAnsi="Times New Roman"/>
          <w:b/>
          <w:bCs/>
          <w:sz w:val="20"/>
          <w:szCs w:val="20"/>
        </w:rPr>
        <w:t xml:space="preserve"> </w:t>
      </w:r>
      <w:r w:rsidRPr="0030623A">
        <w:rPr>
          <w:rFonts w:ascii="Times New Roman" w:hAnsi="Times New Roman"/>
          <w:sz w:val="20"/>
          <w:szCs w:val="20"/>
        </w:rPr>
        <w:t xml:space="preserve">          </w:t>
      </w:r>
      <w:r w:rsidRPr="0030623A">
        <w:rPr>
          <w:rFonts w:ascii="Times New Roman" w:hAnsi="Times New Roman"/>
          <w:sz w:val="20"/>
          <w:szCs w:val="20"/>
        </w:rPr>
        <w:tab/>
        <w:t xml:space="preserve"> </w:t>
      </w:r>
    </w:p>
    <w:p w14:paraId="298A0E9A" w14:textId="77777777" w:rsidR="008E12A0" w:rsidRPr="0030623A" w:rsidRDefault="008E12A0" w:rsidP="008E12A0">
      <w:pPr>
        <w:pStyle w:val="NormalWeb"/>
        <w:spacing w:line="276" w:lineRule="auto"/>
        <w:rPr>
          <w:rFonts w:eastAsia="Times New Roman"/>
          <w:sz w:val="20"/>
          <w:szCs w:val="20"/>
        </w:rPr>
      </w:pPr>
      <w:r w:rsidRPr="0030623A">
        <w:rPr>
          <w:rFonts w:eastAsia="Times New Roman"/>
          <w:b/>
          <w:bCs/>
          <w:sz w:val="20"/>
          <w:szCs w:val="20"/>
        </w:rPr>
        <w:t>Honorifics/Titles</w:t>
      </w:r>
      <w:r w:rsidRPr="0030623A">
        <w:rPr>
          <w:rFonts w:eastAsia="Times New Roman"/>
          <w:sz w:val="20"/>
          <w:szCs w:val="20"/>
        </w:rPr>
        <w:t>: Dr. </w:t>
      </w:r>
    </w:p>
    <w:p w14:paraId="305EFC11" w14:textId="77777777" w:rsidR="008E12A0" w:rsidRPr="0030623A" w:rsidRDefault="008E12A0" w:rsidP="008E12A0">
      <w:pPr>
        <w:spacing w:line="276" w:lineRule="auto"/>
        <w:rPr>
          <w:rFonts w:ascii="Times New Roman" w:eastAsia="Times New Roman" w:hAnsi="Times New Roman"/>
          <w:sz w:val="20"/>
          <w:szCs w:val="20"/>
        </w:rPr>
      </w:pPr>
      <w:r w:rsidRPr="0030623A">
        <w:rPr>
          <w:rFonts w:ascii="Times New Roman" w:eastAsia="Times New Roman" w:hAnsi="Times New Roman"/>
          <w:b/>
          <w:bCs/>
          <w:sz w:val="20"/>
          <w:szCs w:val="20"/>
        </w:rPr>
        <w:t>Pronouns:</w:t>
      </w:r>
      <w:r w:rsidRPr="0030623A">
        <w:rPr>
          <w:rFonts w:ascii="Times New Roman" w:eastAsia="Times New Roman" w:hAnsi="Times New Roman"/>
          <w:sz w:val="20"/>
          <w:szCs w:val="20"/>
        </w:rPr>
        <w:t>  She/Her </w:t>
      </w:r>
    </w:p>
    <w:p w14:paraId="46F8F503" w14:textId="77777777" w:rsidR="008E12A0" w:rsidRDefault="008E12A0" w:rsidP="008E12A0">
      <w:pPr>
        <w:pStyle w:val="contact"/>
        <w:widowControl w:val="0"/>
        <w:spacing w:line="276" w:lineRule="auto"/>
        <w:rPr>
          <w:rFonts w:ascii="Times New Roman" w:hAnsi="Times New Roman"/>
          <w:b/>
          <w:bCs/>
          <w:sz w:val="20"/>
          <w:szCs w:val="20"/>
        </w:rPr>
      </w:pPr>
    </w:p>
    <w:p w14:paraId="57DC4FF3" w14:textId="77777777" w:rsidR="008E12A0" w:rsidRDefault="008E12A0" w:rsidP="008E12A0">
      <w:pPr>
        <w:pStyle w:val="contact"/>
        <w:widowControl w:val="0"/>
        <w:spacing w:line="276" w:lineRule="auto"/>
        <w:rPr>
          <w:rFonts w:ascii="Times New Roman" w:hAnsi="Times New Roman"/>
          <w:b/>
          <w:bCs/>
          <w:sz w:val="20"/>
          <w:szCs w:val="20"/>
        </w:rPr>
      </w:pPr>
      <w:r w:rsidRPr="0030623A">
        <w:rPr>
          <w:rFonts w:ascii="Times New Roman" w:hAnsi="Times New Roman"/>
          <w:b/>
          <w:bCs/>
          <w:color w:val="063F6D"/>
          <w:sz w:val="28"/>
          <w:szCs w:val="28"/>
        </w:rPr>
        <w:t>Course Information</w:t>
      </w:r>
    </w:p>
    <w:p w14:paraId="39F411A4" w14:textId="77777777" w:rsidR="008E12A0" w:rsidRPr="0030623A" w:rsidRDefault="008E12A0" w:rsidP="008E12A0">
      <w:pPr>
        <w:pStyle w:val="contact"/>
        <w:widowControl w:val="0"/>
        <w:spacing w:line="276" w:lineRule="auto"/>
        <w:rPr>
          <w:rFonts w:ascii="Times New Roman" w:hAnsi="Times New Roman"/>
          <w:sz w:val="20"/>
          <w:szCs w:val="20"/>
        </w:rPr>
      </w:pPr>
      <w:r w:rsidRPr="0030623A">
        <w:rPr>
          <w:rFonts w:ascii="Times New Roman" w:hAnsi="Times New Roman"/>
          <w:b/>
          <w:sz w:val="20"/>
          <w:szCs w:val="20"/>
        </w:rPr>
        <w:t>Semester Credit Hours:</w:t>
      </w:r>
      <w:r w:rsidRPr="0030623A">
        <w:rPr>
          <w:rFonts w:ascii="Times New Roman" w:hAnsi="Times New Roman"/>
          <w:sz w:val="20"/>
          <w:szCs w:val="20"/>
        </w:rPr>
        <w:t xml:space="preserve">  4</w:t>
      </w:r>
      <w:r w:rsidRPr="0030623A">
        <w:rPr>
          <w:rFonts w:ascii="Times New Roman" w:hAnsi="Times New Roman"/>
          <w:b/>
          <w:sz w:val="20"/>
          <w:szCs w:val="20"/>
        </w:rPr>
        <w:tab/>
      </w:r>
      <w:r w:rsidRPr="0030623A">
        <w:rPr>
          <w:rFonts w:ascii="Times New Roman" w:hAnsi="Times New Roman"/>
          <w:b/>
          <w:bCs/>
          <w:sz w:val="20"/>
          <w:szCs w:val="20"/>
        </w:rPr>
        <w:t>Office Hours</w:t>
      </w:r>
      <w:r w:rsidRPr="0030623A">
        <w:rPr>
          <w:rFonts w:ascii="Times New Roman" w:hAnsi="Times New Roman"/>
          <w:sz w:val="20"/>
          <w:szCs w:val="20"/>
        </w:rPr>
        <w:t>: Via Zoom/Teams by appointment</w:t>
      </w:r>
    </w:p>
    <w:p w14:paraId="63559DC9" w14:textId="77777777" w:rsidR="008E12A0" w:rsidRDefault="008E12A0" w:rsidP="008E12A0">
      <w:pPr>
        <w:pStyle w:val="contact"/>
        <w:widowControl w:val="0"/>
        <w:spacing w:line="276" w:lineRule="auto"/>
        <w:rPr>
          <w:rFonts w:ascii="Times New Roman" w:hAnsi="Times New Roman"/>
          <w:b/>
          <w:bCs/>
          <w:sz w:val="20"/>
          <w:szCs w:val="20"/>
        </w:rPr>
      </w:pPr>
    </w:p>
    <w:p w14:paraId="669326B9" w14:textId="77777777" w:rsidR="008E12A0" w:rsidRPr="00DE7EEE" w:rsidRDefault="008E12A0" w:rsidP="008E12A0">
      <w:pPr>
        <w:pStyle w:val="SectionHeading"/>
        <w:widowControl w:val="0"/>
        <w:spacing w:line="276" w:lineRule="auto"/>
        <w:rPr>
          <w:rFonts w:ascii="Times New Roman" w:eastAsia="Times New Roman" w:hAnsi="Times New Roman"/>
          <w:b w:val="0"/>
          <w:bCs w:val="0"/>
          <w:color w:val="000000" w:themeColor="text1"/>
          <w:sz w:val="20"/>
          <w:szCs w:val="20"/>
        </w:rPr>
      </w:pPr>
      <w:r w:rsidRPr="00DE7EEE">
        <w:rPr>
          <w:rFonts w:ascii="Times New Roman" w:hAnsi="Times New Roman"/>
          <w:color w:val="063F6D"/>
          <w:sz w:val="24"/>
          <w:szCs w:val="24"/>
        </w:rPr>
        <w:t>Catalog Description</w:t>
      </w:r>
      <w:r w:rsidRPr="0030623A">
        <w:rPr>
          <w:rFonts w:ascii="Times New Roman" w:eastAsia="Times New Roman" w:hAnsi="Times New Roman"/>
          <w:b w:val="0"/>
          <w:bCs w:val="0"/>
          <w:color w:val="000000" w:themeColor="text1"/>
          <w:sz w:val="24"/>
          <w:szCs w:val="24"/>
        </w:rPr>
        <w:t xml:space="preserve">: </w:t>
      </w:r>
      <w:r w:rsidRPr="00DE7EEE">
        <w:rPr>
          <w:rFonts w:ascii="Times New Roman" w:eastAsia="Times New Roman" w:hAnsi="Times New Roman"/>
          <w:b w:val="0"/>
          <w:bCs w:val="0"/>
          <w:color w:val="000000" w:themeColor="text1"/>
          <w:sz w:val="20"/>
          <w:szCs w:val="20"/>
        </w:rPr>
        <w:t xml:space="preserve">Assessment and treatment of spoken and written language learning disabilities in school-age children and adolescents with special emphasis on the collaborative role of the speech-language pathologist in school-based settings. </w:t>
      </w:r>
      <w:r w:rsidRPr="00EC177A">
        <w:rPr>
          <w:rFonts w:ascii="Times New Roman" w:eastAsia="Times New Roman" w:hAnsi="Times New Roman"/>
          <w:color w:val="000000" w:themeColor="text1"/>
          <w:sz w:val="20"/>
          <w:szCs w:val="20"/>
        </w:rPr>
        <w:t>Prerequisites: </w:t>
      </w:r>
      <w:r w:rsidRPr="00EC177A">
        <w:rPr>
          <w:rFonts w:ascii="Times New Roman" w:eastAsia="Times New Roman" w:hAnsi="Times New Roman"/>
          <w:b w:val="0"/>
          <w:bCs w:val="0"/>
          <w:color w:val="000000" w:themeColor="text1"/>
          <w:sz w:val="20"/>
          <w:szCs w:val="20"/>
        </w:rPr>
        <w:t>Admission to appropriate degree program or permission of instructor.</w:t>
      </w:r>
    </w:p>
    <w:p w14:paraId="364166F7" w14:textId="77777777" w:rsidR="008E12A0" w:rsidRPr="0030623A" w:rsidRDefault="008E12A0" w:rsidP="008E12A0">
      <w:pPr>
        <w:pStyle w:val="SectionHeading"/>
        <w:keepNext w:val="0"/>
        <w:widowControl w:val="0"/>
        <w:tabs>
          <w:tab w:val="left" w:pos="5745"/>
        </w:tabs>
        <w:spacing w:before="0"/>
        <w:rPr>
          <w:rFonts w:ascii="Times New Roman" w:hAnsi="Times New Roman"/>
          <w:b w:val="0"/>
          <w:bCs w:val="0"/>
          <w:color w:val="000000" w:themeColor="text1"/>
          <w:sz w:val="28"/>
          <w:szCs w:val="28"/>
        </w:rPr>
      </w:pPr>
      <w:r w:rsidRPr="00DE7EEE">
        <w:rPr>
          <w:rFonts w:ascii="Times New Roman" w:hAnsi="Times New Roman"/>
          <w:color w:val="063F6D"/>
          <w:sz w:val="24"/>
          <w:szCs w:val="24"/>
        </w:rPr>
        <w:t>Course Description</w:t>
      </w:r>
      <w:r w:rsidRPr="00DE7EEE">
        <w:rPr>
          <w:rFonts w:ascii="Times New Roman" w:hAnsi="Times New Roman"/>
          <w:color w:val="000000" w:themeColor="text1"/>
          <w:sz w:val="24"/>
          <w:szCs w:val="24"/>
        </w:rPr>
        <w:t>:</w:t>
      </w:r>
      <w:r w:rsidRPr="0030623A">
        <w:rPr>
          <w:rFonts w:ascii="Times New Roman" w:hAnsi="Times New Roman"/>
          <w:color w:val="000000" w:themeColor="text1"/>
          <w:sz w:val="28"/>
          <w:szCs w:val="28"/>
        </w:rPr>
        <w:t xml:space="preserve"> </w:t>
      </w:r>
      <w:r w:rsidRPr="00DE7EEE">
        <w:rPr>
          <w:rFonts w:ascii="Times New Roman" w:hAnsi="Times New Roman"/>
          <w:b w:val="0"/>
          <w:bCs w:val="0"/>
          <w:color w:val="000000" w:themeColor="text1"/>
          <w:sz w:val="20"/>
          <w:szCs w:val="20"/>
        </w:rPr>
        <w:t>This course will provide students with information on language and literacy acquisition, key milestones, and stages.  Students will be exposed to different frameworks used to understand the relationship between service delivery, literacy practices, and theory.</w:t>
      </w:r>
      <w:r w:rsidRPr="00DE7EEE">
        <w:rPr>
          <w:rFonts w:ascii="Times New Roman" w:hAnsi="Times New Roman"/>
          <w:color w:val="000000" w:themeColor="text1"/>
          <w:sz w:val="20"/>
          <w:szCs w:val="20"/>
        </w:rPr>
        <w:t xml:space="preserve"> </w:t>
      </w:r>
      <w:r w:rsidRPr="00DE7EEE">
        <w:rPr>
          <w:rFonts w:ascii="Times New Roman" w:hAnsi="Times New Roman"/>
          <w:b w:val="0"/>
          <w:bCs w:val="0"/>
          <w:color w:val="000000" w:themeColor="text1"/>
          <w:sz w:val="20"/>
          <w:szCs w:val="20"/>
        </w:rPr>
        <w:t>The course offers an overview of service delivery considerations regarding identification of learning disabilities, literacy assessment, intervention/prevention of reading difficulties.</w:t>
      </w:r>
      <w:r w:rsidRPr="0030623A">
        <w:rPr>
          <w:rFonts w:ascii="Times New Roman" w:hAnsi="Times New Roman"/>
          <w:b w:val="0"/>
          <w:bCs w:val="0"/>
          <w:color w:val="000000" w:themeColor="text1"/>
          <w:sz w:val="28"/>
          <w:szCs w:val="28"/>
        </w:rPr>
        <w:t xml:space="preserve">  </w:t>
      </w:r>
    </w:p>
    <w:p w14:paraId="0617F0D1" w14:textId="77777777" w:rsidR="008E12A0" w:rsidRPr="00DE7EEE" w:rsidRDefault="008E12A0" w:rsidP="008E12A0">
      <w:pPr>
        <w:widowControl w:val="0"/>
        <w:spacing w:before="360" w:after="60"/>
        <w:outlineLvl w:val="2"/>
        <w:rPr>
          <w:rFonts w:ascii="Times New Roman" w:eastAsiaTheme="majorEastAsia" w:hAnsi="Times New Roman"/>
          <w:b/>
        </w:rPr>
      </w:pPr>
      <w:r w:rsidRPr="00DE7EEE">
        <w:rPr>
          <w:rFonts w:ascii="Times New Roman" w:eastAsiaTheme="majorEastAsia" w:hAnsi="Times New Roman"/>
          <w:b/>
          <w:color w:val="063F6D"/>
        </w:rPr>
        <w:t>Student Learning Outcomes (SLOs)</w:t>
      </w:r>
      <w:r w:rsidRPr="00DE7EEE">
        <w:rPr>
          <w:rFonts w:ascii="Times New Roman" w:eastAsiaTheme="majorEastAsia" w:hAnsi="Times New Roman"/>
          <w:b/>
        </w:rPr>
        <w:t>:</w:t>
      </w:r>
    </w:p>
    <w:p w14:paraId="5F7E48A8" w14:textId="77777777" w:rsidR="008E12A0" w:rsidRPr="00DE7EEE" w:rsidRDefault="008E12A0" w:rsidP="008E12A0">
      <w:pPr>
        <w:spacing w:line="276" w:lineRule="auto"/>
        <w:rPr>
          <w:rFonts w:ascii="Times New Roman" w:hAnsi="Times New Roman"/>
          <w:sz w:val="20"/>
          <w:szCs w:val="20"/>
        </w:rPr>
      </w:pPr>
      <w:r w:rsidRPr="00DE7EEE">
        <w:rPr>
          <w:rFonts w:ascii="Times New Roman" w:hAnsi="Times New Roman"/>
          <w:sz w:val="20"/>
          <w:szCs w:val="20"/>
        </w:rPr>
        <w:t>Upon successful completion of this course, learners will be able to:</w:t>
      </w:r>
    </w:p>
    <w:p w14:paraId="0AB640DB" w14:textId="77777777" w:rsidR="008E12A0" w:rsidRPr="004672F3"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Demonstrate knowledge of language, reading, writing, and spelling development during the school age years.</w:t>
      </w:r>
    </w:p>
    <w:p w14:paraId="0CE2D3A6" w14:textId="77777777" w:rsidR="008E12A0" w:rsidRPr="004672F3"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Reflect on literacy frameworks across various disciplines and self-orientation and perspective on literacy</w:t>
      </w:r>
      <w:r w:rsidRPr="00DE7EEE">
        <w:rPr>
          <w:rFonts w:ascii="Times New Roman" w:hAnsi="Times New Roman"/>
          <w:sz w:val="20"/>
          <w:szCs w:val="20"/>
        </w:rPr>
        <w:t xml:space="preserve"> and literacy instruction</w:t>
      </w:r>
      <w:r w:rsidRPr="004672F3">
        <w:rPr>
          <w:rFonts w:ascii="Times New Roman" w:hAnsi="Times New Roman"/>
          <w:sz w:val="20"/>
          <w:szCs w:val="20"/>
        </w:rPr>
        <w:t>.</w:t>
      </w:r>
    </w:p>
    <w:p w14:paraId="74DE42B8" w14:textId="77777777" w:rsidR="008E12A0" w:rsidRPr="004672F3"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Recognize biological and social contributions to literacy acquisition; causes and risk factors for learning disabilities.</w:t>
      </w:r>
    </w:p>
    <w:p w14:paraId="0DB28E9F" w14:textId="77777777" w:rsidR="008E12A0" w:rsidRPr="004672F3" w:rsidRDefault="008E12A0" w:rsidP="008E12A0">
      <w:pPr>
        <w:numPr>
          <w:ilvl w:val="0"/>
          <w:numId w:val="6"/>
        </w:numPr>
        <w:spacing w:line="276" w:lineRule="auto"/>
        <w:rPr>
          <w:rFonts w:ascii="Times New Roman" w:hAnsi="Times New Roman"/>
          <w:sz w:val="20"/>
          <w:szCs w:val="20"/>
        </w:rPr>
      </w:pPr>
      <w:r w:rsidRPr="00DE7EEE">
        <w:rPr>
          <w:rFonts w:ascii="Times New Roman" w:hAnsi="Times New Roman"/>
          <w:sz w:val="20"/>
          <w:szCs w:val="20"/>
        </w:rPr>
        <w:t>Identify and recognize a variety of tools and measures used to a</w:t>
      </w:r>
      <w:r w:rsidRPr="004672F3">
        <w:rPr>
          <w:rFonts w:ascii="Times New Roman" w:hAnsi="Times New Roman"/>
          <w:sz w:val="20"/>
          <w:szCs w:val="20"/>
        </w:rPr>
        <w:t xml:space="preserve">ssess </w:t>
      </w:r>
      <w:r w:rsidRPr="00DE7EEE">
        <w:rPr>
          <w:rFonts w:ascii="Times New Roman" w:hAnsi="Times New Roman"/>
          <w:sz w:val="20"/>
          <w:szCs w:val="20"/>
        </w:rPr>
        <w:t xml:space="preserve">the </w:t>
      </w:r>
      <w:r w:rsidRPr="004672F3">
        <w:rPr>
          <w:rFonts w:ascii="Times New Roman" w:hAnsi="Times New Roman"/>
          <w:sz w:val="20"/>
          <w:szCs w:val="20"/>
        </w:rPr>
        <w:t xml:space="preserve">language, reading, spelling, and writing </w:t>
      </w:r>
      <w:r w:rsidRPr="00DE7EEE">
        <w:rPr>
          <w:rFonts w:ascii="Times New Roman" w:hAnsi="Times New Roman"/>
          <w:sz w:val="20"/>
          <w:szCs w:val="20"/>
        </w:rPr>
        <w:t>of</w:t>
      </w:r>
      <w:r w:rsidRPr="004672F3">
        <w:rPr>
          <w:rFonts w:ascii="Times New Roman" w:hAnsi="Times New Roman"/>
          <w:sz w:val="20"/>
          <w:szCs w:val="20"/>
        </w:rPr>
        <w:t xml:space="preserve"> K-12 students.</w:t>
      </w:r>
    </w:p>
    <w:p w14:paraId="16163451" w14:textId="77777777" w:rsidR="008E12A0" w:rsidRPr="004672F3"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Explain what factors should be considered in providing culturally relevant and appropriate service delivery for spoken and written language disabilities.</w:t>
      </w:r>
    </w:p>
    <w:p w14:paraId="6CE1D6FF" w14:textId="77777777" w:rsidR="008E12A0" w:rsidRPr="004672F3"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Correctly interpret and explain assessment information for differential diagnosis, that describes the strengths and weaknesses of students with reading or writing difficulties which also considers cultural and language variations.</w:t>
      </w:r>
    </w:p>
    <w:p w14:paraId="2F01F118" w14:textId="77777777" w:rsidR="008E12A0" w:rsidRPr="00DE7EEE" w:rsidRDefault="008E12A0" w:rsidP="008E12A0">
      <w:pPr>
        <w:numPr>
          <w:ilvl w:val="0"/>
          <w:numId w:val="6"/>
        </w:numPr>
        <w:spacing w:line="276" w:lineRule="auto"/>
        <w:rPr>
          <w:rFonts w:ascii="Times New Roman" w:hAnsi="Times New Roman"/>
          <w:sz w:val="20"/>
          <w:szCs w:val="20"/>
        </w:rPr>
      </w:pPr>
      <w:r w:rsidRPr="004672F3">
        <w:rPr>
          <w:rFonts w:ascii="Times New Roman" w:hAnsi="Times New Roman"/>
          <w:sz w:val="20"/>
          <w:szCs w:val="20"/>
        </w:rPr>
        <w:t xml:space="preserve">Identify and apply procedures to improve language, phonological awareness, reading, and spelling abilities. </w:t>
      </w:r>
    </w:p>
    <w:p w14:paraId="788AF451" w14:textId="77777777" w:rsidR="008E12A0" w:rsidRPr="004672F3" w:rsidRDefault="008E12A0" w:rsidP="008E12A0">
      <w:pPr>
        <w:numPr>
          <w:ilvl w:val="0"/>
          <w:numId w:val="6"/>
        </w:numPr>
        <w:spacing w:line="276" w:lineRule="auto"/>
        <w:rPr>
          <w:rFonts w:ascii="Times New Roman" w:hAnsi="Times New Roman"/>
          <w:sz w:val="20"/>
          <w:szCs w:val="20"/>
        </w:rPr>
      </w:pPr>
      <w:r w:rsidRPr="00DE7EEE">
        <w:rPr>
          <w:rFonts w:ascii="Times New Roman" w:hAnsi="Times New Roman"/>
          <w:sz w:val="20"/>
          <w:szCs w:val="20"/>
        </w:rPr>
        <w:t>Develop goals and recommendations that consider curriculum standards and benchmarks for pk-12 grade level students.</w:t>
      </w:r>
      <w:r w:rsidRPr="004672F3">
        <w:rPr>
          <w:rFonts w:ascii="Times New Roman" w:hAnsi="Times New Roman"/>
          <w:sz w:val="20"/>
          <w:szCs w:val="20"/>
        </w:rPr>
        <w:t xml:space="preserve"> </w:t>
      </w:r>
    </w:p>
    <w:p w14:paraId="05CBB606" w14:textId="77777777" w:rsidR="008E12A0" w:rsidRPr="004672F3" w:rsidRDefault="008E12A0" w:rsidP="008E12A0">
      <w:pPr>
        <w:numPr>
          <w:ilvl w:val="0"/>
          <w:numId w:val="6"/>
        </w:numPr>
        <w:spacing w:line="276" w:lineRule="auto"/>
        <w:rPr>
          <w:rFonts w:ascii="Times New Roman" w:hAnsi="Times New Roman"/>
          <w:sz w:val="20"/>
          <w:szCs w:val="20"/>
        </w:rPr>
      </w:pPr>
      <w:r w:rsidRPr="00DE7EEE">
        <w:rPr>
          <w:rFonts w:ascii="Times New Roman" w:hAnsi="Times New Roman"/>
          <w:sz w:val="20"/>
          <w:szCs w:val="20"/>
        </w:rPr>
        <w:lastRenderedPageBreak/>
        <w:t>Identify types of bias in literacy materials and s</w:t>
      </w:r>
      <w:r w:rsidRPr="004672F3">
        <w:rPr>
          <w:rFonts w:ascii="Times New Roman" w:hAnsi="Times New Roman"/>
          <w:sz w:val="20"/>
          <w:szCs w:val="20"/>
        </w:rPr>
        <w:t>elect culturally relevant materials to improve language and literacy skills of children from diverse backgrounds.</w:t>
      </w:r>
    </w:p>
    <w:p w14:paraId="7312BB8D" w14:textId="77777777" w:rsidR="008E12A0" w:rsidRPr="0030623A" w:rsidRDefault="008E12A0" w:rsidP="008E12A0">
      <w:pPr>
        <w:spacing w:line="276" w:lineRule="auto"/>
        <w:rPr>
          <w:rFonts w:ascii="Times New Roman" w:hAnsi="Times New Roman"/>
          <w:sz w:val="22"/>
          <w:szCs w:val="22"/>
        </w:rPr>
      </w:pPr>
    </w:p>
    <w:p w14:paraId="30B1F2FB" w14:textId="77777777" w:rsidR="008E12A0" w:rsidRPr="0030623A" w:rsidRDefault="008E12A0" w:rsidP="008E12A0">
      <w:pPr>
        <w:spacing w:line="276" w:lineRule="auto"/>
        <w:rPr>
          <w:rFonts w:ascii="Times New Roman" w:hAnsi="Times New Roman"/>
          <w:b/>
          <w:bCs/>
          <w:sz w:val="22"/>
          <w:szCs w:val="22"/>
        </w:rPr>
      </w:pPr>
    </w:p>
    <w:p w14:paraId="35C34A18" w14:textId="77777777" w:rsidR="008E12A0" w:rsidRPr="00DE7EEE" w:rsidRDefault="008E12A0" w:rsidP="008E12A0">
      <w:pPr>
        <w:pStyle w:val="NormalWeb"/>
        <w:shd w:val="clear" w:color="auto" w:fill="FFFFFF"/>
        <w:rPr>
          <w:rFonts w:eastAsia="Times New Roman"/>
          <w:color w:val="242424"/>
          <w:sz w:val="20"/>
          <w:szCs w:val="20"/>
        </w:rPr>
      </w:pPr>
      <w:r w:rsidRPr="00DE7EEE">
        <w:rPr>
          <w:b/>
          <w:bCs/>
          <w:color w:val="063F6D"/>
          <w:bdr w:val="none" w:sz="0" w:space="0" w:color="auto" w:frame="1"/>
        </w:rPr>
        <w:t>Standards:</w:t>
      </w:r>
      <w:r w:rsidRPr="0030623A">
        <w:rPr>
          <w:b/>
          <w:bCs/>
          <w:color w:val="242424"/>
          <w:bdr w:val="none" w:sz="0" w:space="0" w:color="auto" w:frame="1"/>
        </w:rPr>
        <w:t> </w:t>
      </w:r>
      <w:r w:rsidRPr="00DE7EEE">
        <w:rPr>
          <w:color w:val="242424"/>
          <w:sz w:val="20"/>
          <w:szCs w:val="20"/>
          <w:bdr w:val="none" w:sz="0" w:space="0" w:color="auto" w:frame="1"/>
        </w:rPr>
        <w:t>This course address the following national and state standards:</w:t>
      </w:r>
    </w:p>
    <w:p w14:paraId="1FFE5C6D" w14:textId="77777777" w:rsidR="008E12A0" w:rsidRPr="00DE7EEE" w:rsidRDefault="00000000" w:rsidP="008E12A0">
      <w:pPr>
        <w:pStyle w:val="NormalWeb"/>
        <w:shd w:val="clear" w:color="auto" w:fill="FFFFFF"/>
        <w:rPr>
          <w:color w:val="242424"/>
          <w:sz w:val="20"/>
          <w:szCs w:val="20"/>
        </w:rPr>
      </w:pPr>
      <w:hyperlink r:id="rId6" w:tgtFrame="_blank" w:tooltip="Original URL: https://www.asha.org/certification/2020-slp-certification-standards/. Click or tap if you trust this link." w:history="1">
        <w:r w:rsidR="008E12A0" w:rsidRPr="00DE7EEE">
          <w:rPr>
            <w:rStyle w:val="Hyperlink"/>
            <w:sz w:val="20"/>
            <w:szCs w:val="20"/>
            <w:bdr w:val="none" w:sz="0" w:space="0" w:color="auto" w:frame="1"/>
            <w:shd w:val="clear" w:color="auto" w:fill="FFFFFF"/>
          </w:rPr>
          <w:t>Council for Clinical Certification in Audiology and Speech-Language Pathology</w:t>
        </w:r>
      </w:hyperlink>
      <w:r w:rsidR="008E12A0" w:rsidRPr="00DE7EEE">
        <w:rPr>
          <w:color w:val="000000"/>
          <w:sz w:val="20"/>
          <w:szCs w:val="20"/>
          <w:bdr w:val="none" w:sz="0" w:space="0" w:color="auto" w:frame="1"/>
          <w:shd w:val="clear" w:color="auto" w:fill="FFFFFF"/>
        </w:rPr>
        <w:t> (CFCC)</w:t>
      </w:r>
    </w:p>
    <w:p w14:paraId="7C2C960A" w14:textId="77777777" w:rsidR="008E12A0" w:rsidRPr="00DE7EEE" w:rsidRDefault="00000000" w:rsidP="008E12A0">
      <w:pPr>
        <w:pStyle w:val="NormalWeb"/>
        <w:shd w:val="clear" w:color="auto" w:fill="FFFFFF"/>
        <w:rPr>
          <w:color w:val="242424"/>
          <w:sz w:val="20"/>
          <w:szCs w:val="20"/>
        </w:rPr>
      </w:pPr>
      <w:hyperlink r:id="rId7" w:tgtFrame="_blank" w:tooltip="Original URL: https://caa.asha.org/siteassets/files/accreditation-standards-for-graduate-programs.pdf. Click or tap if you trust this link." w:history="1">
        <w:r w:rsidR="008E12A0" w:rsidRPr="00DE7EEE">
          <w:rPr>
            <w:rStyle w:val="Hyperlink"/>
            <w:sz w:val="20"/>
            <w:szCs w:val="20"/>
            <w:bdr w:val="none" w:sz="0" w:space="0" w:color="auto" w:frame="1"/>
          </w:rPr>
          <w:t>Council on Academic Accreditation in Audiology and Speech-Language Pathology</w:t>
        </w:r>
      </w:hyperlink>
      <w:r w:rsidR="008E12A0" w:rsidRPr="00DE7EEE">
        <w:rPr>
          <w:color w:val="242424"/>
          <w:sz w:val="20"/>
          <w:szCs w:val="20"/>
          <w:bdr w:val="none" w:sz="0" w:space="0" w:color="auto" w:frame="1"/>
        </w:rPr>
        <w:t> (CAA)</w:t>
      </w:r>
    </w:p>
    <w:p w14:paraId="5584F2AB" w14:textId="77777777" w:rsidR="008E12A0" w:rsidRPr="00DE7EEE" w:rsidRDefault="008E12A0" w:rsidP="008E12A0">
      <w:pPr>
        <w:pStyle w:val="NormalWeb"/>
        <w:shd w:val="clear" w:color="auto" w:fill="FFFFFF"/>
        <w:rPr>
          <w:color w:val="242424"/>
          <w:sz w:val="20"/>
          <w:szCs w:val="20"/>
        </w:rPr>
      </w:pPr>
      <w:r w:rsidRPr="00DE7EEE">
        <w:rPr>
          <w:color w:val="242424"/>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2960"/>
        <w:gridCol w:w="1530"/>
        <w:gridCol w:w="1620"/>
      </w:tblGrid>
      <w:tr w:rsidR="008E12A0" w:rsidRPr="0030623A" w14:paraId="3C0CB291" w14:textId="77777777" w:rsidTr="00692210">
        <w:tc>
          <w:tcPr>
            <w:tcW w:w="2960" w:type="dxa"/>
            <w:tcBorders>
              <w:top w:val="single" w:sz="8" w:space="0" w:color="auto"/>
              <w:left w:val="single" w:sz="8" w:space="0" w:color="auto"/>
              <w:bottom w:val="single" w:sz="18" w:space="0" w:color="000000"/>
              <w:right w:val="single" w:sz="8" w:space="0" w:color="000000"/>
            </w:tcBorders>
            <w:shd w:val="clear" w:color="auto" w:fill="BFBFBF"/>
            <w:tcMar>
              <w:top w:w="0" w:type="dxa"/>
              <w:left w:w="108" w:type="dxa"/>
              <w:bottom w:w="0" w:type="dxa"/>
              <w:right w:w="108" w:type="dxa"/>
            </w:tcMar>
            <w:vAlign w:val="center"/>
            <w:hideMark/>
          </w:tcPr>
          <w:p w14:paraId="685E7FAE" w14:textId="77777777" w:rsidR="008E12A0" w:rsidRPr="0030623A" w:rsidRDefault="008E12A0" w:rsidP="00692210">
            <w:pPr>
              <w:pStyle w:val="NormalWeb"/>
              <w:jc w:val="center"/>
              <w:rPr>
                <w:color w:val="242424"/>
              </w:rPr>
            </w:pPr>
            <w:r w:rsidRPr="0030623A">
              <w:rPr>
                <w:b/>
                <w:bCs/>
                <w:color w:val="000000"/>
                <w:sz w:val="22"/>
                <w:szCs w:val="22"/>
                <w:bdr w:val="none" w:sz="0" w:space="0" w:color="auto" w:frame="1"/>
              </w:rPr>
              <w:t>Course Title</w:t>
            </w:r>
          </w:p>
        </w:tc>
        <w:tc>
          <w:tcPr>
            <w:tcW w:w="3150" w:type="dxa"/>
            <w:gridSpan w:val="2"/>
            <w:tcBorders>
              <w:top w:val="single" w:sz="8" w:space="0" w:color="auto"/>
              <w:left w:val="nil"/>
              <w:bottom w:val="single" w:sz="18" w:space="0" w:color="000000"/>
              <w:right w:val="single" w:sz="8" w:space="0" w:color="auto"/>
            </w:tcBorders>
            <w:shd w:val="clear" w:color="auto" w:fill="BFBFBF"/>
            <w:tcMar>
              <w:top w:w="0" w:type="dxa"/>
              <w:left w:w="108" w:type="dxa"/>
              <w:bottom w:w="0" w:type="dxa"/>
              <w:right w:w="108" w:type="dxa"/>
            </w:tcMar>
            <w:vAlign w:val="center"/>
            <w:hideMark/>
          </w:tcPr>
          <w:p w14:paraId="0C553631" w14:textId="77777777" w:rsidR="008E12A0" w:rsidRPr="0030623A" w:rsidRDefault="008E12A0" w:rsidP="00692210">
            <w:pPr>
              <w:pStyle w:val="NormalWeb"/>
              <w:jc w:val="center"/>
              <w:rPr>
                <w:color w:val="242424"/>
              </w:rPr>
            </w:pPr>
            <w:r w:rsidRPr="0030623A">
              <w:rPr>
                <w:b/>
                <w:bCs/>
                <w:color w:val="000000"/>
                <w:sz w:val="22"/>
                <w:szCs w:val="22"/>
                <w:bdr w:val="none" w:sz="0" w:space="0" w:color="auto" w:frame="1"/>
              </w:rPr>
              <w:t>National Standards - ASHA</w:t>
            </w:r>
          </w:p>
        </w:tc>
      </w:tr>
      <w:tr w:rsidR="008E12A0" w:rsidRPr="0030623A" w14:paraId="690E646A" w14:textId="77777777" w:rsidTr="00692210">
        <w:tc>
          <w:tcPr>
            <w:tcW w:w="2960" w:type="dxa"/>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hideMark/>
          </w:tcPr>
          <w:p w14:paraId="4E2B4A6E" w14:textId="77777777" w:rsidR="008E12A0" w:rsidRPr="0030623A" w:rsidRDefault="008E12A0" w:rsidP="00692210">
            <w:pPr>
              <w:pStyle w:val="NormalWeb"/>
              <w:jc w:val="center"/>
              <w:rPr>
                <w:color w:val="242424"/>
              </w:rPr>
            </w:pPr>
            <w:r w:rsidRPr="0030623A">
              <w:rPr>
                <w:b/>
                <w:bCs/>
                <w:i/>
                <w:iCs/>
                <w:color w:val="808080"/>
                <w:sz w:val="16"/>
                <w:szCs w:val="16"/>
                <w:bdr w:val="none" w:sz="0" w:space="0" w:color="auto" w:frame="1"/>
              </w:rPr>
              <w:t> </w:t>
            </w:r>
          </w:p>
        </w:tc>
        <w:tc>
          <w:tcPr>
            <w:tcW w:w="15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D32B0F" w14:textId="77777777" w:rsidR="008E12A0" w:rsidRPr="0030623A" w:rsidRDefault="008E12A0" w:rsidP="00692210">
            <w:pPr>
              <w:pStyle w:val="NormalWeb"/>
              <w:jc w:val="center"/>
              <w:rPr>
                <w:color w:val="242424"/>
              </w:rPr>
            </w:pPr>
            <w:r w:rsidRPr="0030623A">
              <w:rPr>
                <w:b/>
                <w:bCs/>
                <w:color w:val="000000"/>
                <w:sz w:val="22"/>
                <w:szCs w:val="22"/>
                <w:bdr w:val="none" w:sz="0" w:space="0" w:color="auto" w:frame="1"/>
              </w:rPr>
              <w:t>CFCC</w:t>
            </w:r>
          </w:p>
        </w:tc>
        <w:tc>
          <w:tcPr>
            <w:tcW w:w="16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927DB21" w14:textId="77777777" w:rsidR="008E12A0" w:rsidRPr="0030623A" w:rsidRDefault="008E12A0" w:rsidP="00692210">
            <w:pPr>
              <w:pStyle w:val="NormalWeb"/>
              <w:jc w:val="center"/>
              <w:rPr>
                <w:color w:val="242424"/>
              </w:rPr>
            </w:pPr>
            <w:r w:rsidRPr="0030623A">
              <w:rPr>
                <w:b/>
                <w:bCs/>
                <w:color w:val="000000"/>
                <w:sz w:val="22"/>
                <w:szCs w:val="22"/>
                <w:bdr w:val="none" w:sz="0" w:space="0" w:color="auto" w:frame="1"/>
              </w:rPr>
              <w:t>CAA</w:t>
            </w:r>
          </w:p>
        </w:tc>
      </w:tr>
    </w:tbl>
    <w:p w14:paraId="682F3822" w14:textId="77777777" w:rsidR="008E12A0" w:rsidRPr="0030623A" w:rsidRDefault="008E12A0" w:rsidP="008E12A0">
      <w:pPr>
        <w:pStyle w:val="NormalWeb"/>
        <w:shd w:val="clear" w:color="auto" w:fill="FFFFFF"/>
        <w:rPr>
          <w:color w:val="242424"/>
        </w:rPr>
      </w:pPr>
      <w:r w:rsidRPr="0030623A">
        <w:rPr>
          <w:color w:val="242424"/>
          <w:sz w:val="10"/>
          <w:szCs w:val="1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2962"/>
        <w:gridCol w:w="1530"/>
        <w:gridCol w:w="1620"/>
      </w:tblGrid>
      <w:tr w:rsidR="008E12A0" w:rsidRPr="0030623A" w14:paraId="6D932F4B" w14:textId="77777777" w:rsidTr="00692210">
        <w:tc>
          <w:tcPr>
            <w:tcW w:w="2962" w:type="dxa"/>
            <w:tcBorders>
              <w:top w:val="single" w:sz="8" w:space="0" w:color="000000"/>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vAlign w:val="center"/>
            <w:hideMark/>
          </w:tcPr>
          <w:p w14:paraId="76895354" w14:textId="77777777" w:rsidR="008E12A0" w:rsidRPr="0030623A" w:rsidRDefault="008E12A0" w:rsidP="00692210">
            <w:pPr>
              <w:pStyle w:val="NormalWeb"/>
              <w:textAlignment w:val="baseline"/>
              <w:rPr>
                <w:color w:val="242424"/>
              </w:rPr>
            </w:pPr>
            <w:r w:rsidRPr="0030623A">
              <w:rPr>
                <w:b/>
                <w:bCs/>
                <w:color w:val="000000"/>
                <w:sz w:val="18"/>
                <w:szCs w:val="18"/>
                <w:bdr w:val="none" w:sz="0" w:space="0" w:color="auto" w:frame="1"/>
              </w:rPr>
              <w:t>CSD 614 </w:t>
            </w:r>
            <w:r w:rsidRPr="0030623A">
              <w:rPr>
                <w:b/>
                <w:bCs/>
                <w:color w:val="000000"/>
                <w:sz w:val="18"/>
                <w:szCs w:val="18"/>
                <w:bdr w:val="none" w:sz="0" w:space="0" w:color="auto" w:frame="1"/>
                <w:shd w:val="clear" w:color="auto" w:fill="FFFFFF"/>
              </w:rPr>
              <w:t>Language Learning Disabilities</w:t>
            </w:r>
          </w:p>
        </w:tc>
        <w:tc>
          <w:tcPr>
            <w:tcW w:w="1530" w:type="dxa"/>
            <w:tcBorders>
              <w:top w:val="single" w:sz="8" w:space="0" w:color="000000"/>
              <w:left w:val="nil"/>
              <w:bottom w:val="single" w:sz="18" w:space="0" w:color="000000"/>
              <w:right w:val="single" w:sz="8" w:space="0" w:color="auto"/>
            </w:tcBorders>
            <w:shd w:val="clear" w:color="auto" w:fill="FFFFFF"/>
            <w:tcMar>
              <w:top w:w="0" w:type="dxa"/>
              <w:left w:w="108" w:type="dxa"/>
              <w:bottom w:w="0" w:type="dxa"/>
              <w:right w:w="108" w:type="dxa"/>
            </w:tcMar>
            <w:vAlign w:val="center"/>
            <w:hideMark/>
          </w:tcPr>
          <w:p w14:paraId="0D4EBBB3" w14:textId="77777777" w:rsidR="008E12A0" w:rsidRPr="0030623A" w:rsidRDefault="008E12A0" w:rsidP="00692210">
            <w:pPr>
              <w:pStyle w:val="NormalWeb"/>
              <w:rPr>
                <w:color w:val="242424"/>
              </w:rPr>
            </w:pPr>
            <w:r w:rsidRPr="0030623A">
              <w:rPr>
                <w:color w:val="000000"/>
                <w:sz w:val="18"/>
                <w:szCs w:val="18"/>
                <w:bdr w:val="none" w:sz="0" w:space="0" w:color="auto" w:frame="1"/>
              </w:rPr>
              <w:t>IV-B, IV-D, IV-G, V-B</w:t>
            </w:r>
          </w:p>
        </w:tc>
        <w:tc>
          <w:tcPr>
            <w:tcW w:w="1620" w:type="dxa"/>
            <w:tcBorders>
              <w:top w:val="single" w:sz="8" w:space="0" w:color="000000"/>
              <w:left w:val="nil"/>
              <w:bottom w:val="single" w:sz="18" w:space="0" w:color="000000"/>
              <w:right w:val="single" w:sz="8" w:space="0" w:color="000000"/>
            </w:tcBorders>
            <w:shd w:val="clear" w:color="auto" w:fill="FFFFFF"/>
            <w:tcMar>
              <w:top w:w="0" w:type="dxa"/>
              <w:left w:w="108" w:type="dxa"/>
              <w:bottom w:w="0" w:type="dxa"/>
              <w:right w:w="108" w:type="dxa"/>
            </w:tcMar>
            <w:vAlign w:val="center"/>
            <w:hideMark/>
          </w:tcPr>
          <w:p w14:paraId="20837102" w14:textId="77777777" w:rsidR="008E12A0" w:rsidRPr="0030623A" w:rsidRDefault="008E12A0" w:rsidP="00692210">
            <w:pPr>
              <w:pStyle w:val="NormalWeb"/>
              <w:rPr>
                <w:color w:val="242424"/>
              </w:rPr>
            </w:pPr>
            <w:r w:rsidRPr="0030623A">
              <w:rPr>
                <w:color w:val="000000"/>
                <w:sz w:val="18"/>
                <w:szCs w:val="18"/>
                <w:bdr w:val="none" w:sz="0" w:space="0" w:color="auto" w:frame="1"/>
              </w:rPr>
              <w:t>3.1.1B, 3.1.2B, 3.1.3B, 3.1.4 B, 3.1.5B</w:t>
            </w:r>
          </w:p>
        </w:tc>
      </w:tr>
    </w:tbl>
    <w:p w14:paraId="428A3AB8" w14:textId="77777777" w:rsidR="008E12A0" w:rsidRPr="0030623A" w:rsidRDefault="008E12A0" w:rsidP="008E12A0">
      <w:pPr>
        <w:pStyle w:val="NormalWeb"/>
        <w:shd w:val="clear" w:color="auto" w:fill="FFFFFF"/>
        <w:rPr>
          <w:color w:val="242424"/>
        </w:rPr>
      </w:pPr>
    </w:p>
    <w:p w14:paraId="4BFB8307" w14:textId="77777777" w:rsidR="008E12A0" w:rsidRPr="0030623A" w:rsidRDefault="008E12A0" w:rsidP="008E12A0">
      <w:pPr>
        <w:shd w:val="clear" w:color="auto" w:fill="FFFFFF"/>
        <w:spacing w:line="300" w:lineRule="atLeast"/>
        <w:rPr>
          <w:rFonts w:ascii="Times New Roman" w:eastAsia="Times New Roman" w:hAnsi="Times New Roman"/>
          <w:b/>
          <w:bCs/>
          <w:color w:val="242424"/>
          <w:bdr w:val="none" w:sz="0" w:space="0" w:color="auto" w:frame="1"/>
        </w:rPr>
      </w:pPr>
    </w:p>
    <w:p w14:paraId="165734F0" w14:textId="0654E963" w:rsidR="008E12A0" w:rsidRPr="00225CFA" w:rsidRDefault="008E12A0" w:rsidP="008E12A0">
      <w:pPr>
        <w:shd w:val="clear" w:color="auto" w:fill="FFFFFF"/>
        <w:spacing w:line="300" w:lineRule="atLeast"/>
        <w:rPr>
          <w:rFonts w:ascii="Times New Roman" w:eastAsia="Times New Roman" w:hAnsi="Times New Roman"/>
          <w:color w:val="242424"/>
          <w:sz w:val="20"/>
          <w:szCs w:val="20"/>
          <w:bdr w:val="none" w:sz="0" w:space="0" w:color="auto" w:frame="1"/>
        </w:rPr>
      </w:pPr>
      <w:r w:rsidRPr="00DE7EEE">
        <w:rPr>
          <w:rFonts w:ascii="Times New Roman" w:eastAsia="Times New Roman" w:hAnsi="Times New Roman"/>
          <w:b/>
          <w:bCs/>
          <w:color w:val="063F6D"/>
          <w:bdr w:val="none" w:sz="0" w:space="0" w:color="auto" w:frame="1"/>
        </w:rPr>
        <w:t>*DEI Statement:</w:t>
      </w:r>
      <w:r w:rsidRPr="00DE7EEE">
        <w:rPr>
          <w:rFonts w:ascii="Times New Roman" w:eastAsia="Times New Roman" w:hAnsi="Times New Roman"/>
          <w:color w:val="063F6D"/>
          <w:bdr w:val="none" w:sz="0" w:space="0" w:color="auto" w:frame="1"/>
        </w:rPr>
        <w:t> </w:t>
      </w:r>
      <w:r w:rsidRPr="00DE7EEE">
        <w:rPr>
          <w:rFonts w:ascii="Times New Roman" w:eastAsia="Times New Roman" w:hAnsi="Times New Roman"/>
          <w:color w:val="242424"/>
          <w:sz w:val="20"/>
          <w:szCs w:val="20"/>
          <w:bdr w:val="none" w:sz="0" w:space="0" w:color="auto" w:frame="1"/>
        </w:rPr>
        <w:t xml:space="preserve">This course includes student learning outcomes, content, and assessments to addresses multicultural education and/or multilingualism </w:t>
      </w:r>
      <w:r w:rsidR="00225CFA">
        <w:rPr>
          <w:rFonts w:ascii="Times New Roman" w:eastAsia="Times New Roman" w:hAnsi="Times New Roman"/>
          <w:color w:val="242424"/>
          <w:sz w:val="20"/>
          <w:szCs w:val="20"/>
          <w:bdr w:val="none" w:sz="0" w:space="0" w:color="auto" w:frame="1"/>
        </w:rPr>
        <w:t>as required by 2023 CAA Standards.</w:t>
      </w:r>
    </w:p>
    <w:p w14:paraId="15EF204C" w14:textId="6A0D001A" w:rsidR="008E12A0" w:rsidRPr="00DE7EEE" w:rsidRDefault="008E12A0" w:rsidP="008E12A0">
      <w:pPr>
        <w:shd w:val="clear" w:color="auto" w:fill="FFFFFF"/>
        <w:spacing w:line="300" w:lineRule="atLeast"/>
        <w:ind w:left="720"/>
        <w:rPr>
          <w:rFonts w:ascii="Times New Roman" w:eastAsia="Times New Roman" w:hAnsi="Times New Roman"/>
          <w:color w:val="242424"/>
          <w:sz w:val="20"/>
          <w:szCs w:val="20"/>
        </w:rPr>
      </w:pPr>
    </w:p>
    <w:p w14:paraId="11B6C04E" w14:textId="77777777" w:rsidR="008E12A0" w:rsidRPr="00DE7EEE" w:rsidRDefault="008E12A0" w:rsidP="008E12A0">
      <w:pPr>
        <w:pStyle w:val="SectionHeading"/>
        <w:keepNext w:val="0"/>
        <w:widowControl w:val="0"/>
        <w:tabs>
          <w:tab w:val="left" w:pos="5745"/>
        </w:tabs>
        <w:spacing w:before="0"/>
        <w:rPr>
          <w:rFonts w:ascii="Times New Roman" w:hAnsi="Times New Roman"/>
          <w:color w:val="063F6D"/>
          <w:sz w:val="24"/>
          <w:szCs w:val="24"/>
        </w:rPr>
      </w:pPr>
      <w:r w:rsidRPr="00DE7EEE">
        <w:rPr>
          <w:rFonts w:ascii="Times New Roman" w:hAnsi="Times New Roman"/>
          <w:color w:val="063F6D"/>
          <w:sz w:val="24"/>
          <w:szCs w:val="24"/>
        </w:rPr>
        <w:t>Pedagogical Methods and Student Learning:</w:t>
      </w:r>
    </w:p>
    <w:p w14:paraId="2AFC28C2" w14:textId="77777777" w:rsidR="008E12A0" w:rsidRPr="00DE7EEE" w:rsidRDefault="008E12A0" w:rsidP="008E12A0">
      <w:pPr>
        <w:pStyle w:val="aParagraph"/>
        <w:widowControl w:val="0"/>
        <w:spacing w:after="0"/>
        <w:rPr>
          <w:rFonts w:ascii="Times New Roman" w:hAnsi="Times New Roman"/>
          <w:sz w:val="20"/>
          <w:szCs w:val="20"/>
        </w:rPr>
      </w:pPr>
      <w:r w:rsidRPr="00DE7EEE">
        <w:rPr>
          <w:rFonts w:ascii="Times New Roman" w:hAnsi="Times New Roman"/>
          <w:sz w:val="20"/>
          <w:szCs w:val="20"/>
        </w:rPr>
        <w:t xml:space="preserve">Teachers will present content via: </w:t>
      </w:r>
    </w:p>
    <w:p w14:paraId="26B46BB3" w14:textId="77777777" w:rsidR="008E12A0" w:rsidRPr="00DE7EEE" w:rsidRDefault="008E12A0" w:rsidP="008E12A0">
      <w:pPr>
        <w:pStyle w:val="bullet1"/>
        <w:widowControl w:val="0"/>
        <w:spacing w:line="276" w:lineRule="auto"/>
        <w:rPr>
          <w:rFonts w:ascii="Times New Roman" w:hAnsi="Times New Roman"/>
          <w:sz w:val="20"/>
          <w:szCs w:val="20"/>
        </w:rPr>
      </w:pPr>
      <w:r w:rsidRPr="00DE7EEE">
        <w:rPr>
          <w:rFonts w:ascii="Times New Roman" w:hAnsi="Times New Roman"/>
          <w:sz w:val="20"/>
          <w:szCs w:val="20"/>
        </w:rPr>
        <w:t>on-line lectures</w:t>
      </w:r>
    </w:p>
    <w:p w14:paraId="729487F8" w14:textId="77777777" w:rsidR="008E12A0" w:rsidRPr="00DE7EEE" w:rsidRDefault="008E12A0" w:rsidP="008E12A0">
      <w:pPr>
        <w:pStyle w:val="bullet1"/>
        <w:widowControl w:val="0"/>
        <w:spacing w:line="276" w:lineRule="auto"/>
        <w:rPr>
          <w:rFonts w:ascii="Times New Roman" w:hAnsi="Times New Roman"/>
          <w:sz w:val="20"/>
          <w:szCs w:val="20"/>
        </w:rPr>
      </w:pPr>
      <w:r w:rsidRPr="00DE7EEE">
        <w:rPr>
          <w:rFonts w:ascii="Times New Roman" w:hAnsi="Times New Roman"/>
          <w:sz w:val="20"/>
          <w:szCs w:val="20"/>
        </w:rPr>
        <w:t>supportive materials hosted online (CANVAS)</w:t>
      </w:r>
    </w:p>
    <w:p w14:paraId="47311C0C" w14:textId="77777777" w:rsidR="008E12A0" w:rsidRPr="00DE7EEE" w:rsidRDefault="008E12A0" w:rsidP="008E12A0">
      <w:pPr>
        <w:pStyle w:val="bullet1"/>
        <w:widowControl w:val="0"/>
        <w:spacing w:line="276" w:lineRule="auto"/>
        <w:rPr>
          <w:rFonts w:ascii="Times New Roman" w:hAnsi="Times New Roman"/>
          <w:sz w:val="20"/>
          <w:szCs w:val="20"/>
        </w:rPr>
      </w:pPr>
      <w:r w:rsidRPr="00DE7EEE">
        <w:rPr>
          <w:rFonts w:ascii="Times New Roman" w:hAnsi="Times New Roman"/>
          <w:sz w:val="20"/>
          <w:szCs w:val="20"/>
        </w:rPr>
        <w:t>videos</w:t>
      </w:r>
    </w:p>
    <w:p w14:paraId="420DC1DD" w14:textId="77777777" w:rsidR="008E12A0" w:rsidRPr="00DE7EEE" w:rsidRDefault="008E12A0" w:rsidP="008E12A0">
      <w:pPr>
        <w:pStyle w:val="bullet1"/>
        <w:widowControl w:val="0"/>
        <w:spacing w:line="276" w:lineRule="auto"/>
        <w:rPr>
          <w:rFonts w:ascii="Times New Roman" w:hAnsi="Times New Roman"/>
          <w:sz w:val="20"/>
          <w:szCs w:val="20"/>
        </w:rPr>
      </w:pPr>
      <w:r w:rsidRPr="00DE7EEE">
        <w:rPr>
          <w:rFonts w:ascii="Times New Roman" w:hAnsi="Times New Roman"/>
          <w:sz w:val="20"/>
          <w:szCs w:val="20"/>
        </w:rPr>
        <w:t>readings</w:t>
      </w:r>
    </w:p>
    <w:p w14:paraId="24D31C65" w14:textId="77777777" w:rsidR="008E12A0" w:rsidRPr="00DE7EEE" w:rsidRDefault="008E12A0" w:rsidP="008E12A0">
      <w:pPr>
        <w:pStyle w:val="bullet1"/>
        <w:widowControl w:val="0"/>
        <w:spacing w:line="276" w:lineRule="auto"/>
        <w:rPr>
          <w:rFonts w:ascii="Times New Roman" w:hAnsi="Times New Roman"/>
          <w:sz w:val="20"/>
          <w:szCs w:val="20"/>
        </w:rPr>
      </w:pPr>
      <w:r w:rsidRPr="00DE7EEE">
        <w:rPr>
          <w:rFonts w:ascii="Times New Roman" w:hAnsi="Times New Roman"/>
          <w:sz w:val="20"/>
          <w:szCs w:val="20"/>
        </w:rPr>
        <w:t>structured online discussions</w:t>
      </w:r>
    </w:p>
    <w:p w14:paraId="51F511C0" w14:textId="77777777" w:rsidR="008E12A0" w:rsidRDefault="008E12A0" w:rsidP="008E12A0">
      <w:pPr>
        <w:pStyle w:val="Heading2"/>
        <w:rPr>
          <w:rFonts w:ascii="Times New Roman" w:hAnsi="Times New Roman" w:cs="Times New Roman"/>
          <w:sz w:val="24"/>
          <w:szCs w:val="24"/>
        </w:rPr>
      </w:pPr>
    </w:p>
    <w:p w14:paraId="41B6E265" w14:textId="77777777" w:rsidR="008E12A0" w:rsidRPr="00DE7EEE" w:rsidRDefault="008E12A0" w:rsidP="008E12A0">
      <w:pPr>
        <w:pStyle w:val="Heading2"/>
        <w:rPr>
          <w:rFonts w:ascii="Times New Roman" w:hAnsi="Times New Roman" w:cs="Times New Roman"/>
          <w:sz w:val="24"/>
          <w:szCs w:val="24"/>
        </w:rPr>
      </w:pPr>
      <w:r>
        <w:rPr>
          <w:rFonts w:ascii="Times New Roman" w:hAnsi="Times New Roman" w:cs="Times New Roman"/>
          <w:sz w:val="24"/>
          <w:szCs w:val="24"/>
        </w:rPr>
        <w:t xml:space="preserve">Overview of </w:t>
      </w:r>
      <w:r w:rsidRPr="00DE7EEE">
        <w:rPr>
          <w:rFonts w:ascii="Times New Roman" w:hAnsi="Times New Roman" w:cs="Times New Roman"/>
          <w:sz w:val="24"/>
          <w:szCs w:val="24"/>
        </w:rPr>
        <w:t>Assessments</w:t>
      </w:r>
    </w:p>
    <w:p w14:paraId="201808E5" w14:textId="77777777" w:rsidR="008E12A0" w:rsidRPr="00DE7EEE" w:rsidRDefault="008E12A0" w:rsidP="008E12A0">
      <w:pPr>
        <w:pStyle w:val="ListParagraph"/>
        <w:numPr>
          <w:ilvl w:val="0"/>
          <w:numId w:val="7"/>
        </w:numPr>
        <w:spacing w:after="160" w:line="259" w:lineRule="auto"/>
        <w:rPr>
          <w:rFonts w:ascii="Times New Roman" w:hAnsi="Times New Roman"/>
          <w:sz w:val="20"/>
          <w:szCs w:val="20"/>
        </w:rPr>
      </w:pPr>
      <w:r w:rsidRPr="00DE7EEE">
        <w:rPr>
          <w:rFonts w:ascii="Times New Roman" w:hAnsi="Times New Roman"/>
          <w:sz w:val="20"/>
          <w:szCs w:val="20"/>
        </w:rPr>
        <w:t>Quizzes</w:t>
      </w:r>
      <w:r>
        <w:rPr>
          <w:rFonts w:ascii="Times New Roman" w:hAnsi="Times New Roman"/>
          <w:sz w:val="20"/>
          <w:szCs w:val="20"/>
        </w:rPr>
        <w:t xml:space="preserve"> (35 points)</w:t>
      </w:r>
    </w:p>
    <w:p w14:paraId="551A089D" w14:textId="77777777" w:rsidR="008E12A0" w:rsidRPr="00DE7EEE" w:rsidRDefault="008E12A0" w:rsidP="008E12A0">
      <w:pPr>
        <w:pStyle w:val="ListParagraph"/>
        <w:numPr>
          <w:ilvl w:val="0"/>
          <w:numId w:val="7"/>
        </w:numPr>
        <w:spacing w:after="160" w:line="259" w:lineRule="auto"/>
        <w:rPr>
          <w:rFonts w:ascii="Times New Roman" w:hAnsi="Times New Roman"/>
          <w:sz w:val="20"/>
          <w:szCs w:val="20"/>
        </w:rPr>
      </w:pPr>
      <w:r w:rsidRPr="00DE7EEE">
        <w:rPr>
          <w:rFonts w:ascii="Times New Roman" w:hAnsi="Times New Roman"/>
          <w:sz w:val="20"/>
          <w:szCs w:val="20"/>
        </w:rPr>
        <w:t>Discussion</w:t>
      </w:r>
      <w:r>
        <w:rPr>
          <w:rFonts w:ascii="Times New Roman" w:hAnsi="Times New Roman"/>
          <w:sz w:val="20"/>
          <w:szCs w:val="20"/>
        </w:rPr>
        <w:t xml:space="preserve"> Boards/Reading Response</w:t>
      </w:r>
      <w:r w:rsidRPr="00DE7EEE">
        <w:rPr>
          <w:rFonts w:ascii="Times New Roman" w:hAnsi="Times New Roman"/>
          <w:sz w:val="20"/>
          <w:szCs w:val="20"/>
        </w:rPr>
        <w:t xml:space="preserve"> (</w:t>
      </w:r>
      <w:r>
        <w:rPr>
          <w:rFonts w:ascii="Times New Roman" w:hAnsi="Times New Roman"/>
          <w:sz w:val="20"/>
          <w:szCs w:val="20"/>
        </w:rPr>
        <w:t>20 points</w:t>
      </w:r>
      <w:r w:rsidRPr="00DE7EEE">
        <w:rPr>
          <w:rFonts w:ascii="Times New Roman" w:hAnsi="Times New Roman"/>
          <w:sz w:val="20"/>
          <w:szCs w:val="20"/>
        </w:rPr>
        <w:t>)</w:t>
      </w:r>
    </w:p>
    <w:p w14:paraId="62C95D8D" w14:textId="77777777" w:rsidR="008E12A0" w:rsidRPr="00DE7EEE" w:rsidRDefault="008E12A0" w:rsidP="008E12A0">
      <w:pPr>
        <w:pStyle w:val="ListParagraph"/>
        <w:numPr>
          <w:ilvl w:val="0"/>
          <w:numId w:val="7"/>
        </w:numPr>
        <w:spacing w:after="160" w:line="259" w:lineRule="auto"/>
        <w:rPr>
          <w:rFonts w:ascii="Times New Roman" w:hAnsi="Times New Roman"/>
          <w:sz w:val="20"/>
          <w:szCs w:val="20"/>
        </w:rPr>
      </w:pPr>
      <w:r w:rsidRPr="00DE7EEE">
        <w:rPr>
          <w:rFonts w:ascii="Times New Roman" w:hAnsi="Times New Roman"/>
          <w:sz w:val="20"/>
          <w:szCs w:val="20"/>
        </w:rPr>
        <w:t>Literacy Autobiography</w:t>
      </w:r>
      <w:r>
        <w:rPr>
          <w:rFonts w:ascii="Times New Roman" w:hAnsi="Times New Roman"/>
          <w:sz w:val="20"/>
          <w:szCs w:val="20"/>
        </w:rPr>
        <w:t xml:space="preserve"> (15 points)</w:t>
      </w:r>
    </w:p>
    <w:p w14:paraId="6216E75A" w14:textId="77777777" w:rsidR="008E12A0" w:rsidRPr="00DE7EEE" w:rsidRDefault="008E12A0" w:rsidP="008E12A0">
      <w:pPr>
        <w:pStyle w:val="ListParagraph"/>
        <w:numPr>
          <w:ilvl w:val="0"/>
          <w:numId w:val="7"/>
        </w:numPr>
        <w:spacing w:after="160" w:line="259" w:lineRule="auto"/>
        <w:rPr>
          <w:rFonts w:ascii="Times New Roman" w:hAnsi="Times New Roman"/>
          <w:sz w:val="20"/>
          <w:szCs w:val="20"/>
        </w:rPr>
      </w:pPr>
      <w:r w:rsidRPr="00DE7EEE">
        <w:rPr>
          <w:rFonts w:ascii="Times New Roman" w:hAnsi="Times New Roman"/>
          <w:sz w:val="20"/>
          <w:szCs w:val="20"/>
        </w:rPr>
        <w:t>Case Study</w:t>
      </w:r>
      <w:r>
        <w:rPr>
          <w:rFonts w:ascii="Times New Roman" w:hAnsi="Times New Roman"/>
          <w:sz w:val="20"/>
          <w:szCs w:val="20"/>
        </w:rPr>
        <w:t xml:space="preserve"> (10 points)</w:t>
      </w:r>
    </w:p>
    <w:p w14:paraId="23B64E93" w14:textId="77777777" w:rsidR="008E12A0" w:rsidRPr="005F5E54" w:rsidRDefault="008E12A0" w:rsidP="008E12A0">
      <w:pPr>
        <w:pStyle w:val="ListParagraph"/>
        <w:numPr>
          <w:ilvl w:val="0"/>
          <w:numId w:val="7"/>
        </w:numPr>
        <w:spacing w:after="160" w:line="259" w:lineRule="auto"/>
        <w:rPr>
          <w:rFonts w:ascii="Times New Roman" w:eastAsia="Calibri" w:hAnsi="Times New Roman"/>
          <w:sz w:val="20"/>
          <w:szCs w:val="20"/>
        </w:rPr>
      </w:pPr>
      <w:r w:rsidRPr="00DE7EEE">
        <w:rPr>
          <w:rFonts w:ascii="Times New Roman" w:eastAsia="Calibri" w:hAnsi="Times New Roman"/>
          <w:color w:val="000000" w:themeColor="text1"/>
          <w:sz w:val="20"/>
          <w:szCs w:val="20"/>
        </w:rPr>
        <w:t>Critical Analysi</w:t>
      </w:r>
      <w:r>
        <w:rPr>
          <w:rFonts w:ascii="Times New Roman" w:eastAsia="Calibri" w:hAnsi="Times New Roman"/>
          <w:color w:val="000000" w:themeColor="text1"/>
          <w:sz w:val="20"/>
          <w:szCs w:val="20"/>
        </w:rPr>
        <w:t xml:space="preserve">s and </w:t>
      </w:r>
      <w:r w:rsidRPr="00DE7EEE">
        <w:rPr>
          <w:rFonts w:ascii="Times New Roman" w:eastAsia="Calibri" w:hAnsi="Times New Roman"/>
          <w:color w:val="000000" w:themeColor="text1"/>
          <w:sz w:val="20"/>
          <w:szCs w:val="20"/>
        </w:rPr>
        <w:t>Review of Literacy Materials</w:t>
      </w:r>
      <w:r>
        <w:rPr>
          <w:rFonts w:ascii="Times New Roman" w:eastAsia="Calibri" w:hAnsi="Times New Roman"/>
          <w:color w:val="000000" w:themeColor="text1"/>
          <w:sz w:val="20"/>
          <w:szCs w:val="20"/>
        </w:rPr>
        <w:t xml:space="preserve"> (20 points)</w:t>
      </w:r>
    </w:p>
    <w:p w14:paraId="23F11FF1" w14:textId="77777777" w:rsidR="008E12A0" w:rsidRPr="005F5E54" w:rsidRDefault="008E12A0" w:rsidP="008E12A0">
      <w:pPr>
        <w:spacing w:before="100" w:beforeAutospacing="1" w:after="100" w:afterAutospacing="1"/>
        <w:ind w:left="360" w:firstLine="360"/>
        <w:rPr>
          <w:rFonts w:ascii="Times New Roman" w:eastAsia="Times New Roman" w:hAnsi="Times New Roman"/>
          <w:color w:val="063F6D"/>
        </w:rPr>
      </w:pPr>
      <w:r w:rsidRPr="005F5E54">
        <w:rPr>
          <w:rFonts w:ascii="Times New Roman" w:eastAsia="Times New Roman" w:hAnsi="Times New Roman"/>
          <w:b/>
          <w:bCs/>
          <w:color w:val="063F6D"/>
        </w:rPr>
        <w:t>Total Course Points Available: 100</w:t>
      </w:r>
    </w:p>
    <w:p w14:paraId="74631F6A" w14:textId="77777777" w:rsidR="008E12A0" w:rsidRPr="00DE7EEE" w:rsidRDefault="008E12A0" w:rsidP="008E12A0">
      <w:pPr>
        <w:pStyle w:val="SectionHeading"/>
        <w:keepNext w:val="0"/>
        <w:widowControl w:val="0"/>
        <w:rPr>
          <w:rFonts w:ascii="Times New Roman" w:hAnsi="Times New Roman"/>
          <w:sz w:val="20"/>
          <w:szCs w:val="20"/>
        </w:rPr>
      </w:pPr>
      <w:r w:rsidRPr="00DE7EEE">
        <w:rPr>
          <w:rFonts w:ascii="Times New Roman" w:hAnsi="Times New Roman"/>
          <w:color w:val="063F6D"/>
          <w:sz w:val="24"/>
          <w:szCs w:val="24"/>
        </w:rPr>
        <w:t>Required Course Text(s):</w:t>
      </w:r>
      <w:r w:rsidRPr="0030623A">
        <w:rPr>
          <w:rFonts w:ascii="Times New Roman" w:hAnsi="Times New Roman"/>
          <w:color w:val="063F6D"/>
          <w:sz w:val="28"/>
          <w:szCs w:val="28"/>
        </w:rPr>
        <w:t xml:space="preserve">  </w:t>
      </w:r>
      <w:r w:rsidRPr="00DE7EEE">
        <w:rPr>
          <w:rFonts w:ascii="Times New Roman" w:hAnsi="Times New Roman"/>
          <w:b w:val="0"/>
          <w:bCs w:val="0"/>
          <w:color w:val="000000" w:themeColor="text1"/>
          <w:sz w:val="20"/>
          <w:szCs w:val="20"/>
        </w:rPr>
        <w:t xml:space="preserve">All texts </w:t>
      </w:r>
      <w:r>
        <w:rPr>
          <w:rFonts w:ascii="Times New Roman" w:hAnsi="Times New Roman"/>
          <w:b w:val="0"/>
          <w:bCs w:val="0"/>
          <w:color w:val="000000" w:themeColor="text1"/>
          <w:sz w:val="20"/>
          <w:szCs w:val="20"/>
        </w:rPr>
        <w:t xml:space="preserve">used for student learning </w:t>
      </w:r>
      <w:r w:rsidRPr="00DE7EEE">
        <w:rPr>
          <w:rFonts w:ascii="Times New Roman" w:hAnsi="Times New Roman"/>
          <w:b w:val="0"/>
          <w:bCs w:val="0"/>
          <w:color w:val="000000" w:themeColor="text1"/>
          <w:sz w:val="20"/>
          <w:szCs w:val="20"/>
        </w:rPr>
        <w:t>are available through the UNC-G libraries</w:t>
      </w:r>
      <w:r w:rsidRPr="00DE7EEE">
        <w:rPr>
          <w:rFonts w:ascii="Times New Roman" w:hAnsi="Times New Roman"/>
          <w:b w:val="0"/>
          <w:bCs w:val="0"/>
          <w:color w:val="063F6D"/>
          <w:sz w:val="20"/>
          <w:szCs w:val="20"/>
        </w:rPr>
        <w:t>.</w:t>
      </w:r>
      <w:r w:rsidRPr="00DE7EEE">
        <w:rPr>
          <w:rFonts w:ascii="Times New Roman" w:hAnsi="Times New Roman"/>
          <w:sz w:val="20"/>
          <w:szCs w:val="20"/>
        </w:rPr>
        <w:t xml:space="preserve"> </w:t>
      </w:r>
    </w:p>
    <w:p w14:paraId="19B90E8F" w14:textId="77777777" w:rsidR="008E12A0" w:rsidRPr="00DE7EEE" w:rsidRDefault="008E12A0" w:rsidP="008E12A0">
      <w:pPr>
        <w:rPr>
          <w:rFonts w:ascii="Times New Roman" w:hAnsi="Times New Roman"/>
          <w:color w:val="555555"/>
          <w:sz w:val="20"/>
          <w:szCs w:val="20"/>
          <w:shd w:val="clear" w:color="auto" w:fill="FFFFFF"/>
        </w:rPr>
      </w:pPr>
      <w:r w:rsidRPr="00DE7EEE">
        <w:rPr>
          <w:rFonts w:ascii="Times New Roman" w:hAnsi="Times New Roman"/>
          <w:noProof/>
          <w:sz w:val="20"/>
          <w:szCs w:val="20"/>
        </w:rPr>
        <w:t>Flanagan, D. P., &amp; Alfonso, V. C. (2010). </w:t>
      </w:r>
      <w:r w:rsidRPr="00DE7EEE">
        <w:rPr>
          <w:rFonts w:ascii="Times New Roman" w:hAnsi="Times New Roman"/>
          <w:i/>
          <w:iCs/>
          <w:noProof/>
          <w:sz w:val="20"/>
          <w:szCs w:val="20"/>
        </w:rPr>
        <w:t>Essentials of specific learning disability identification</w:t>
      </w:r>
      <w:r w:rsidRPr="00DE7EEE">
        <w:rPr>
          <w:rFonts w:ascii="Times New Roman" w:hAnsi="Times New Roman"/>
          <w:noProof/>
          <w:sz w:val="20"/>
          <w:szCs w:val="20"/>
        </w:rPr>
        <w:t>. John Wiley &amp; Sons, Incorporated.</w:t>
      </w:r>
      <w:r w:rsidRPr="00DE7EEE">
        <w:rPr>
          <w:rFonts w:ascii="Times New Roman" w:hAnsi="Times New Roman"/>
          <w:color w:val="555555"/>
          <w:sz w:val="20"/>
          <w:szCs w:val="20"/>
          <w:shd w:val="clear" w:color="auto" w:fill="FFFFFF"/>
        </w:rPr>
        <w:t xml:space="preserve"> </w:t>
      </w:r>
    </w:p>
    <w:p w14:paraId="6B7050C0" w14:textId="77777777" w:rsidR="008E12A0" w:rsidRPr="0030623A" w:rsidRDefault="008E12A0" w:rsidP="008E12A0">
      <w:pPr>
        <w:rPr>
          <w:rFonts w:ascii="Times New Roman" w:hAnsi="Times New Roman"/>
          <w:color w:val="555555"/>
          <w:sz w:val="21"/>
          <w:szCs w:val="21"/>
          <w:shd w:val="clear" w:color="auto" w:fill="FFFFFF"/>
        </w:rPr>
      </w:pPr>
    </w:p>
    <w:p w14:paraId="4ED6B68F" w14:textId="77777777" w:rsidR="008E12A0" w:rsidRPr="0030623A" w:rsidRDefault="008E12A0" w:rsidP="008E12A0">
      <w:pPr>
        <w:rPr>
          <w:rFonts w:ascii="Times New Roman" w:hAnsi="Times New Roman"/>
          <w:color w:val="555555"/>
          <w:sz w:val="21"/>
          <w:szCs w:val="21"/>
          <w:shd w:val="clear" w:color="auto" w:fill="FFFFFF"/>
        </w:rPr>
      </w:pPr>
      <w:r w:rsidRPr="0030623A">
        <w:rPr>
          <w:rFonts w:ascii="Times New Roman" w:hAnsi="Times New Roman"/>
          <w:color w:val="000000" w:themeColor="text1"/>
          <w:sz w:val="21"/>
          <w:szCs w:val="21"/>
          <w:shd w:val="clear" w:color="auto" w:fill="FFFFFF"/>
        </w:rPr>
        <w:t xml:space="preserve">Mills, K. (2015). </w:t>
      </w:r>
      <w:hyperlink r:id="rId8" w:tgtFrame="_blank" w:history="1">
        <w:r w:rsidRPr="0030623A">
          <w:rPr>
            <w:rStyle w:val="Hyperlink"/>
            <w:rFonts w:ascii="Times New Roman" w:hAnsi="Times New Roman"/>
            <w:i/>
            <w:iCs/>
            <w:sz w:val="21"/>
            <w:szCs w:val="21"/>
            <w:shd w:val="clear" w:color="auto" w:fill="FFFFFF"/>
          </w:rPr>
          <w:t xml:space="preserve">Literacy theories for the digital </w:t>
        </w:r>
        <w:proofErr w:type="gramStart"/>
        <w:r w:rsidRPr="0030623A">
          <w:rPr>
            <w:rStyle w:val="Hyperlink"/>
            <w:rFonts w:ascii="Times New Roman" w:hAnsi="Times New Roman"/>
            <w:i/>
            <w:iCs/>
            <w:sz w:val="21"/>
            <w:szCs w:val="21"/>
            <w:shd w:val="clear" w:color="auto" w:fill="FFFFFF"/>
          </w:rPr>
          <w:t>age :</w:t>
        </w:r>
        <w:proofErr w:type="gramEnd"/>
        <w:r w:rsidRPr="0030623A">
          <w:rPr>
            <w:rStyle w:val="Hyperlink"/>
            <w:rFonts w:ascii="Times New Roman" w:hAnsi="Times New Roman"/>
            <w:i/>
            <w:iCs/>
            <w:sz w:val="21"/>
            <w:szCs w:val="21"/>
            <w:shd w:val="clear" w:color="auto" w:fill="FFFFFF"/>
          </w:rPr>
          <w:t xml:space="preserve"> social, critical, multimodal, spatial, material and sensory lenses</w:t>
        </w:r>
      </w:hyperlink>
      <w:r w:rsidRPr="0030623A">
        <w:rPr>
          <w:rFonts w:ascii="Times New Roman" w:hAnsi="Times New Roman"/>
          <w:color w:val="555555"/>
          <w:sz w:val="21"/>
          <w:szCs w:val="21"/>
          <w:shd w:val="clear" w:color="auto" w:fill="FFFFFF"/>
        </w:rPr>
        <w:t xml:space="preserve"> </w:t>
      </w:r>
      <w:r w:rsidRPr="0030623A">
        <w:rPr>
          <w:rFonts w:ascii="Times New Roman" w:hAnsi="Times New Roman"/>
          <w:color w:val="000000" w:themeColor="text1"/>
          <w:sz w:val="21"/>
          <w:szCs w:val="21"/>
          <w:shd w:val="clear" w:color="auto" w:fill="FFFFFF"/>
        </w:rPr>
        <w:t>(Ser. New perspectives on language and education, 45). Multilingual Matters</w:t>
      </w:r>
      <w:r w:rsidRPr="0030623A">
        <w:rPr>
          <w:rFonts w:ascii="Times New Roman" w:hAnsi="Times New Roman"/>
          <w:color w:val="555555"/>
          <w:sz w:val="21"/>
          <w:szCs w:val="21"/>
          <w:shd w:val="clear" w:color="auto" w:fill="FFFFFF"/>
        </w:rPr>
        <w:t>. </w:t>
      </w:r>
    </w:p>
    <w:p w14:paraId="1E265981" w14:textId="77777777" w:rsidR="008E12A0" w:rsidRPr="0030623A" w:rsidRDefault="008E12A0" w:rsidP="008E12A0">
      <w:pPr>
        <w:rPr>
          <w:rFonts w:ascii="Times New Roman" w:hAnsi="Times New Roman"/>
          <w:noProof/>
          <w:sz w:val="22"/>
          <w:szCs w:val="22"/>
        </w:rPr>
      </w:pPr>
    </w:p>
    <w:p w14:paraId="40445D44"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Spear-Swerling, Louise. </w:t>
      </w:r>
      <w:r w:rsidRPr="0030623A">
        <w:rPr>
          <w:rFonts w:ascii="Times New Roman" w:hAnsi="Times New Roman"/>
          <w:i/>
          <w:iCs/>
          <w:noProof/>
          <w:sz w:val="22"/>
          <w:szCs w:val="22"/>
        </w:rPr>
        <w:t>The Power of RTI and Reading Profiles : A Blueprint for Solving Reading Problems</w:t>
      </w:r>
      <w:r w:rsidRPr="0030623A">
        <w:rPr>
          <w:rFonts w:ascii="Times New Roman" w:hAnsi="Times New Roman"/>
          <w:noProof/>
          <w:sz w:val="22"/>
          <w:szCs w:val="22"/>
        </w:rPr>
        <w:t>, Brookes Publishing, 2014.</w:t>
      </w:r>
      <w:r w:rsidRPr="0030623A">
        <w:rPr>
          <w:rFonts w:ascii="Times New Roman" w:hAnsi="Times New Roman"/>
          <w:i/>
          <w:iCs/>
          <w:noProof/>
          <w:sz w:val="22"/>
          <w:szCs w:val="22"/>
        </w:rPr>
        <w:t> </w:t>
      </w:r>
    </w:p>
    <w:p w14:paraId="19BAC469" w14:textId="77777777" w:rsidR="008E12A0" w:rsidRPr="0030623A" w:rsidRDefault="008E12A0" w:rsidP="008E12A0">
      <w:pPr>
        <w:pStyle w:val="SectionHeading"/>
        <w:keepNext w:val="0"/>
        <w:widowControl w:val="0"/>
        <w:spacing w:before="0" w:after="0"/>
        <w:rPr>
          <w:rFonts w:ascii="Times New Roman" w:hAnsi="Times New Roman"/>
          <w:sz w:val="28"/>
          <w:szCs w:val="28"/>
        </w:rPr>
      </w:pPr>
    </w:p>
    <w:p w14:paraId="2D0DA74B" w14:textId="77777777" w:rsidR="008E12A0" w:rsidRPr="00DE7EEE" w:rsidRDefault="008E12A0" w:rsidP="008E12A0">
      <w:pPr>
        <w:pStyle w:val="SectionHeading"/>
        <w:keepNext w:val="0"/>
        <w:widowControl w:val="0"/>
        <w:spacing w:before="0" w:after="0"/>
        <w:rPr>
          <w:rFonts w:ascii="Times New Roman" w:hAnsi="Times New Roman"/>
          <w:sz w:val="24"/>
          <w:szCs w:val="24"/>
        </w:rPr>
      </w:pPr>
      <w:r w:rsidRPr="00DE7EEE">
        <w:rPr>
          <w:rFonts w:ascii="Times New Roman" w:hAnsi="Times New Roman"/>
          <w:color w:val="063F6D"/>
          <w:sz w:val="24"/>
          <w:szCs w:val="24"/>
        </w:rPr>
        <w:t>Additional Readings and Evidence Base for the Course</w:t>
      </w:r>
      <w:r>
        <w:rPr>
          <w:rFonts w:ascii="Times New Roman" w:hAnsi="Times New Roman"/>
          <w:color w:val="063F6D"/>
          <w:sz w:val="24"/>
          <w:szCs w:val="24"/>
        </w:rPr>
        <w:t>:</w:t>
      </w:r>
    </w:p>
    <w:p w14:paraId="7FD7B618" w14:textId="77777777" w:rsidR="008E12A0" w:rsidRDefault="008E12A0" w:rsidP="008E12A0">
      <w:pPr>
        <w:rPr>
          <w:rFonts w:ascii="Times New Roman" w:hAnsi="Times New Roman"/>
          <w:noProof/>
          <w:sz w:val="22"/>
          <w:szCs w:val="22"/>
        </w:rPr>
      </w:pPr>
    </w:p>
    <w:p w14:paraId="1171AC5C" w14:textId="77777777" w:rsidR="008E12A0" w:rsidRPr="0030623A" w:rsidRDefault="008E12A0" w:rsidP="008E12A0">
      <w:pPr>
        <w:rPr>
          <w:rFonts w:ascii="Times New Roman" w:hAnsi="Times New Roman"/>
          <w:noProof/>
          <w:sz w:val="22"/>
          <w:szCs w:val="22"/>
        </w:rPr>
      </w:pPr>
      <w:r>
        <w:rPr>
          <w:rFonts w:ascii="Times New Roman" w:hAnsi="Times New Roman"/>
          <w:noProof/>
          <w:sz w:val="22"/>
          <w:szCs w:val="22"/>
        </w:rPr>
        <w:lastRenderedPageBreak/>
        <w:t>R</w:t>
      </w:r>
      <w:r w:rsidRPr="0030623A">
        <w:rPr>
          <w:rFonts w:ascii="Times New Roman" w:hAnsi="Times New Roman"/>
          <w:noProof/>
          <w:sz w:val="22"/>
          <w:szCs w:val="22"/>
        </w:rPr>
        <w:t>eadings will be posted on the course CANVAS site.</w:t>
      </w:r>
    </w:p>
    <w:p w14:paraId="50EDFFA4" w14:textId="77777777" w:rsidR="008E12A0" w:rsidRPr="0030623A" w:rsidRDefault="008E12A0" w:rsidP="008E12A0">
      <w:pPr>
        <w:rPr>
          <w:rFonts w:ascii="Times New Roman" w:hAnsi="Times New Roman"/>
          <w:noProof/>
          <w:sz w:val="22"/>
          <w:szCs w:val="22"/>
        </w:rPr>
      </w:pPr>
    </w:p>
    <w:p w14:paraId="55751596"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American Speech-Language-Hearing Association. (n.d.). Written Language Disorders. (Practice Portal). Retrieved August 25, 2022 from </w:t>
      </w:r>
      <w:hyperlink r:id="rId9" w:history="1">
        <w:r w:rsidRPr="0030623A">
          <w:rPr>
            <w:rStyle w:val="Hyperlink"/>
            <w:rFonts w:ascii="Times New Roman" w:hAnsi="Times New Roman"/>
            <w:noProof/>
            <w:sz w:val="22"/>
            <w:szCs w:val="22"/>
          </w:rPr>
          <w:t>www.asha.org/Practice-Portal/Clinical-Topics/Written-Language-Disorders/</w:t>
        </w:r>
      </w:hyperlink>
      <w:r w:rsidRPr="0030623A">
        <w:rPr>
          <w:rFonts w:ascii="Times New Roman" w:hAnsi="Times New Roman"/>
          <w:noProof/>
          <w:sz w:val="22"/>
          <w:szCs w:val="22"/>
        </w:rPr>
        <w:t>.</w:t>
      </w:r>
    </w:p>
    <w:p w14:paraId="07CA01A0" w14:textId="77777777" w:rsidR="008E12A0" w:rsidRPr="0030623A" w:rsidRDefault="008E12A0" w:rsidP="008E12A0">
      <w:pPr>
        <w:rPr>
          <w:rFonts w:ascii="Times New Roman" w:hAnsi="Times New Roman"/>
          <w:noProof/>
          <w:sz w:val="22"/>
          <w:szCs w:val="22"/>
        </w:rPr>
      </w:pPr>
    </w:p>
    <w:p w14:paraId="6BACFA57"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 xml:space="preserve">American Speech-Language-Hearing Association (n.d.). Spoken Language Disorders. (Practice Portal). Retrieved August, 26th, from </w:t>
      </w:r>
      <w:hyperlink r:id="rId10" w:history="1">
        <w:r w:rsidRPr="0030623A">
          <w:rPr>
            <w:rStyle w:val="Hyperlink"/>
            <w:rFonts w:ascii="Times New Roman" w:hAnsi="Times New Roman"/>
            <w:noProof/>
            <w:sz w:val="22"/>
            <w:szCs w:val="22"/>
          </w:rPr>
          <w:t>https://www.asha.org/practice-portal/clinical-topics/spoken-language-disorders/</w:t>
        </w:r>
      </w:hyperlink>
    </w:p>
    <w:p w14:paraId="660CC3AE" w14:textId="77777777" w:rsidR="008E12A0" w:rsidRPr="0030623A" w:rsidRDefault="008E12A0" w:rsidP="008E12A0">
      <w:pPr>
        <w:rPr>
          <w:rFonts w:ascii="Times New Roman" w:hAnsi="Times New Roman"/>
          <w:noProof/>
          <w:sz w:val="22"/>
          <w:szCs w:val="22"/>
        </w:rPr>
      </w:pPr>
    </w:p>
    <w:p w14:paraId="12BBCF98"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 xml:space="preserve">American Speech-Language-Hearing Association (n.d). Webpage Disorders of Reading and Writing.  Retrieved August 25, 2022 from: </w:t>
      </w:r>
      <w:hyperlink r:id="rId11" w:history="1">
        <w:r w:rsidRPr="0030623A">
          <w:rPr>
            <w:rStyle w:val="Hyperlink"/>
            <w:rFonts w:ascii="Times New Roman" w:hAnsi="Times New Roman"/>
            <w:noProof/>
            <w:sz w:val="22"/>
            <w:szCs w:val="22"/>
          </w:rPr>
          <w:t>https://www.asha.org/practice-portal/clinical-topics/written-language-disorders/disorders-of-reading-and-writing/</w:t>
        </w:r>
      </w:hyperlink>
    </w:p>
    <w:p w14:paraId="4A17A47A"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 xml:space="preserve">Castles, A., Rastle, K., &amp; Nation, K. (2018). Ending the Reading Wars: Reading Acquisition From Novice to Expert. Psychological Science in the Public Interest, 19(1), 5–51. </w:t>
      </w:r>
      <w:hyperlink r:id="rId12" w:history="1">
        <w:r w:rsidRPr="0030623A">
          <w:rPr>
            <w:rStyle w:val="Hyperlink"/>
            <w:rFonts w:ascii="Times New Roman" w:hAnsi="Times New Roman"/>
            <w:noProof/>
            <w:sz w:val="22"/>
            <w:szCs w:val="22"/>
          </w:rPr>
          <w:t>https://doi.org/10.1177/1529100618772271</w:t>
        </w:r>
      </w:hyperlink>
    </w:p>
    <w:p w14:paraId="080DC73F" w14:textId="77777777" w:rsidR="008E12A0" w:rsidRPr="0030623A" w:rsidRDefault="008E12A0" w:rsidP="008E12A0">
      <w:pPr>
        <w:rPr>
          <w:rFonts w:ascii="Times New Roman" w:hAnsi="Times New Roman"/>
          <w:noProof/>
          <w:sz w:val="22"/>
          <w:szCs w:val="22"/>
        </w:rPr>
      </w:pPr>
    </w:p>
    <w:p w14:paraId="13A17715"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Chung, P. J., Patel, D. R., &amp; Nizami, I. (2020). Disorder of written expression and dysgraphia: Definition, diagnosis, and management. </w:t>
      </w:r>
      <w:r w:rsidRPr="0030623A">
        <w:rPr>
          <w:rFonts w:ascii="Times New Roman" w:hAnsi="Times New Roman"/>
          <w:i/>
          <w:iCs/>
          <w:noProof/>
          <w:sz w:val="22"/>
          <w:szCs w:val="22"/>
        </w:rPr>
        <w:t>Translational Pediatrics, 9</w:t>
      </w:r>
      <w:r w:rsidRPr="0030623A">
        <w:rPr>
          <w:rFonts w:ascii="Times New Roman" w:hAnsi="Times New Roman"/>
          <w:noProof/>
          <w:sz w:val="22"/>
          <w:szCs w:val="22"/>
        </w:rPr>
        <w:t>(Suppl 1), S46–S54. </w:t>
      </w:r>
      <w:hyperlink r:id="rId13" w:history="1">
        <w:r w:rsidRPr="0030623A">
          <w:rPr>
            <w:rStyle w:val="Hyperlink"/>
            <w:rFonts w:ascii="Times New Roman" w:hAnsi="Times New Roman"/>
            <w:noProof/>
            <w:sz w:val="22"/>
            <w:szCs w:val="22"/>
          </w:rPr>
          <w:t>https://doi.org/10.21037/tp.2019.11.01</w:t>
        </w:r>
      </w:hyperlink>
    </w:p>
    <w:p w14:paraId="34622723" w14:textId="77777777" w:rsidR="008E12A0" w:rsidRPr="0030623A" w:rsidRDefault="008E12A0" w:rsidP="008E12A0">
      <w:pPr>
        <w:rPr>
          <w:rFonts w:ascii="Times New Roman" w:hAnsi="Times New Roman"/>
          <w:noProof/>
          <w:sz w:val="22"/>
          <w:szCs w:val="22"/>
        </w:rPr>
      </w:pPr>
    </w:p>
    <w:p w14:paraId="348440A2" w14:textId="77777777" w:rsidR="008E12A0" w:rsidRPr="0030623A" w:rsidRDefault="008E12A0" w:rsidP="008E12A0">
      <w:pPr>
        <w:rPr>
          <w:rFonts w:ascii="Times New Roman" w:hAnsi="Times New Roman"/>
          <w:noProof/>
          <w:sz w:val="22"/>
          <w:szCs w:val="22"/>
        </w:rPr>
      </w:pPr>
      <w:r w:rsidRPr="0030623A">
        <w:rPr>
          <w:rFonts w:ascii="Times New Roman" w:hAnsi="Times New Roman"/>
          <w:noProof/>
          <w:sz w:val="22"/>
          <w:szCs w:val="22"/>
        </w:rPr>
        <w:t xml:space="preserve">Hamilton, S. S., &amp; Glascoe, F. P. (2006). Evaluation of children with reading difficulties. American Family Physician, 74(12), 2079-2086. Retrieved February 20, 2020, from </w:t>
      </w:r>
      <w:hyperlink r:id="rId14" w:history="1">
        <w:r w:rsidRPr="0030623A">
          <w:rPr>
            <w:rStyle w:val="Hyperlink"/>
            <w:rFonts w:ascii="Times New Roman" w:hAnsi="Times New Roman"/>
            <w:noProof/>
            <w:sz w:val="22"/>
            <w:szCs w:val="22"/>
          </w:rPr>
          <w:t>http://www.aafp.org/afp/2006/1215/p2079.html</w:t>
        </w:r>
      </w:hyperlink>
    </w:p>
    <w:p w14:paraId="50B0554D" w14:textId="77777777" w:rsidR="008E12A0" w:rsidRPr="0030623A" w:rsidRDefault="008E12A0" w:rsidP="008E12A0">
      <w:pPr>
        <w:rPr>
          <w:rFonts w:ascii="Times New Roman" w:hAnsi="Times New Roman"/>
          <w:noProof/>
          <w:sz w:val="22"/>
          <w:szCs w:val="22"/>
        </w:rPr>
      </w:pPr>
    </w:p>
    <w:p w14:paraId="17C54BA2" w14:textId="77777777" w:rsidR="008E12A0" w:rsidRPr="0030623A" w:rsidRDefault="008E12A0" w:rsidP="008E12A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Supplementary Course Materials</w:t>
      </w:r>
    </w:p>
    <w:p w14:paraId="06F34578" w14:textId="77777777" w:rsidR="008E12A0" w:rsidRPr="0030623A" w:rsidRDefault="008E12A0" w:rsidP="008E12A0">
      <w:pPr>
        <w:spacing w:before="100" w:beforeAutospacing="1" w:after="100" w:afterAutospacing="1"/>
        <w:rPr>
          <w:rFonts w:ascii="Times New Roman" w:eastAsia="Times New Roman" w:hAnsi="Times New Roman"/>
        </w:rPr>
      </w:pPr>
      <w:r w:rsidRPr="0030623A">
        <w:rPr>
          <w:rFonts w:ascii="Times New Roman" w:eastAsia="Times New Roman" w:hAnsi="Times New Roman"/>
        </w:rPr>
        <w:t xml:space="preserve">American Speech-Language-Hearing Association (2016).  </w:t>
      </w:r>
      <w:r w:rsidRPr="0030623A">
        <w:rPr>
          <w:rFonts w:ascii="Times New Roman" w:eastAsia="Times New Roman" w:hAnsi="Times New Roman"/>
          <w:i/>
          <w:iCs/>
        </w:rPr>
        <w:t>Code of Ethics</w:t>
      </w:r>
      <w:r w:rsidRPr="0030623A">
        <w:rPr>
          <w:rFonts w:ascii="Times New Roman" w:eastAsia="Times New Roman" w:hAnsi="Times New Roman"/>
        </w:rPr>
        <w:t xml:space="preserve"> [Ethics] Available form </w:t>
      </w:r>
      <w:hyperlink r:id="rId15" w:history="1">
        <w:r w:rsidRPr="0030623A">
          <w:rPr>
            <w:rFonts w:ascii="Times New Roman" w:eastAsia="Times New Roman" w:hAnsi="Times New Roman"/>
            <w:color w:val="0000FF"/>
            <w:u w:val="single"/>
          </w:rPr>
          <w:t>http://www.asha.org/policy/ET2010-00309</w:t>
        </w:r>
      </w:hyperlink>
    </w:p>
    <w:p w14:paraId="3DBCC83D" w14:textId="77777777" w:rsidR="008E12A0" w:rsidRPr="00DE7EEE" w:rsidRDefault="008E12A0" w:rsidP="008E12A0">
      <w:pPr>
        <w:spacing w:before="100" w:beforeAutospacing="1" w:after="100" w:afterAutospacing="1"/>
        <w:rPr>
          <w:rFonts w:ascii="Times New Roman" w:eastAsia="Times New Roman" w:hAnsi="Times New Roman"/>
        </w:rPr>
      </w:pPr>
      <w:r w:rsidRPr="0030623A">
        <w:rPr>
          <w:rFonts w:ascii="Times New Roman" w:eastAsia="Times New Roman" w:hAnsi="Times New Roman"/>
        </w:rPr>
        <w:t>American Speech-Language-Hearing Association. (2016b). </w:t>
      </w:r>
      <w:r w:rsidRPr="0030623A">
        <w:rPr>
          <w:rFonts w:ascii="Times New Roman" w:eastAsia="Times New Roman" w:hAnsi="Times New Roman"/>
          <w:i/>
          <w:iCs/>
        </w:rPr>
        <w:t>Scope of practice in speech-language pathology </w:t>
      </w:r>
      <w:r w:rsidRPr="0030623A">
        <w:rPr>
          <w:rFonts w:ascii="Times New Roman" w:eastAsia="Times New Roman" w:hAnsi="Times New Roman"/>
        </w:rPr>
        <w:t>[Scope of practice]. Available from </w:t>
      </w:r>
      <w:hyperlink r:id="rId16" w:history="1">
        <w:r w:rsidRPr="0030623A">
          <w:rPr>
            <w:rStyle w:val="Hyperlink"/>
            <w:rFonts w:ascii="Times New Roman" w:eastAsia="Times New Roman" w:hAnsi="Times New Roman"/>
          </w:rPr>
          <w:t>www.asha.org/policy/</w:t>
        </w:r>
      </w:hyperlink>
    </w:p>
    <w:p w14:paraId="0E5A961E" w14:textId="77777777" w:rsidR="008E12A0" w:rsidRPr="00DE7EEE" w:rsidRDefault="008E12A0" w:rsidP="008E12A0">
      <w:pPr>
        <w:autoSpaceDE w:val="0"/>
        <w:autoSpaceDN w:val="0"/>
        <w:adjustRightInd w:val="0"/>
        <w:spacing w:line="276" w:lineRule="auto"/>
        <w:rPr>
          <w:rFonts w:ascii="Times New Roman" w:eastAsiaTheme="minorHAnsi" w:hAnsi="Times New Roman"/>
          <w:b/>
        </w:rPr>
      </w:pPr>
      <w:r w:rsidRPr="00DE7EEE">
        <w:rPr>
          <w:rFonts w:ascii="Times New Roman" w:eastAsiaTheme="minorHAnsi" w:hAnsi="Times New Roman"/>
          <w:b/>
        </w:rPr>
        <w:t>CANVAS &amp; Email Announcements:</w:t>
      </w:r>
    </w:p>
    <w:p w14:paraId="0F3F320E" w14:textId="3ECC0848" w:rsidR="008E12A0" w:rsidRPr="009F379C" w:rsidRDefault="008E12A0" w:rsidP="009F379C">
      <w:pPr>
        <w:autoSpaceDE w:val="0"/>
        <w:autoSpaceDN w:val="0"/>
        <w:adjustRightInd w:val="0"/>
        <w:spacing w:line="276" w:lineRule="auto"/>
        <w:rPr>
          <w:rFonts w:ascii="Times New Roman" w:hAnsi="Times New Roman"/>
          <w:sz w:val="22"/>
          <w:szCs w:val="22"/>
        </w:rPr>
      </w:pPr>
      <w:r w:rsidRPr="0030623A">
        <w:rPr>
          <w:rFonts w:ascii="Times New Roman" w:hAnsi="Times New Roman"/>
          <w:sz w:val="22"/>
          <w:szCs w:val="22"/>
        </w:rPr>
        <w:t xml:space="preserve">In addition to the specific assigned readings from the course texts, each student is expected to </w:t>
      </w:r>
      <w:r w:rsidRPr="0030623A">
        <w:rPr>
          <w:rFonts w:ascii="Times New Roman" w:hAnsi="Times New Roman"/>
          <w:b/>
          <w:bCs/>
          <w:i/>
          <w:iCs/>
          <w:sz w:val="22"/>
          <w:szCs w:val="22"/>
        </w:rPr>
        <w:t>check both CANVAS and his/her email every day for announcements for this course</w:t>
      </w:r>
      <w:r w:rsidRPr="0030623A">
        <w:rPr>
          <w:rFonts w:ascii="Times New Roman" w:hAnsi="Times New Roman"/>
          <w:sz w:val="22"/>
          <w:szCs w:val="22"/>
        </w:rPr>
        <w:t>. Each student is required to have an active</w:t>
      </w:r>
      <w:r w:rsidRPr="0030623A">
        <w:rPr>
          <w:rFonts w:ascii="Times New Roman" w:hAnsi="Times New Roman"/>
          <w:b/>
          <w:bCs/>
          <w:i/>
          <w:iCs/>
          <w:sz w:val="22"/>
          <w:szCs w:val="22"/>
        </w:rPr>
        <w:t xml:space="preserve"> </w:t>
      </w:r>
      <w:r w:rsidRPr="0030623A">
        <w:rPr>
          <w:rFonts w:ascii="Times New Roman" w:hAnsi="Times New Roman"/>
          <w:b/>
          <w:bCs/>
          <w:sz w:val="22"/>
          <w:szCs w:val="22"/>
        </w:rPr>
        <w:t xml:space="preserve">@uncg.edu </w:t>
      </w:r>
      <w:r w:rsidRPr="0030623A">
        <w:rPr>
          <w:rFonts w:ascii="Times New Roman" w:hAnsi="Times New Roman"/>
          <w:sz w:val="22"/>
          <w:szCs w:val="22"/>
        </w:rPr>
        <w:t>email account that she/he checks regularly during the workweek. Students are responsible for</w:t>
      </w:r>
      <w:r w:rsidRPr="0030623A">
        <w:rPr>
          <w:rFonts w:ascii="Times New Roman" w:hAnsi="Times New Roman"/>
          <w:b/>
          <w:bCs/>
          <w:i/>
          <w:iCs/>
          <w:sz w:val="22"/>
          <w:szCs w:val="22"/>
        </w:rPr>
        <w:t xml:space="preserve"> </w:t>
      </w:r>
      <w:r w:rsidRPr="0030623A">
        <w:rPr>
          <w:rFonts w:ascii="Times New Roman" w:hAnsi="Times New Roman"/>
          <w:sz w:val="22"/>
          <w:szCs w:val="22"/>
        </w:rPr>
        <w:t>adapting to any announcements concerning course and schedule changes, including changes in due dates,</w:t>
      </w:r>
      <w:r w:rsidRPr="0030623A">
        <w:rPr>
          <w:rFonts w:ascii="Times New Roman" w:hAnsi="Times New Roman"/>
          <w:b/>
          <w:bCs/>
          <w:i/>
          <w:iCs/>
          <w:sz w:val="22"/>
          <w:szCs w:val="22"/>
        </w:rPr>
        <w:t xml:space="preserve"> </w:t>
      </w:r>
      <w:r w:rsidRPr="0030623A">
        <w:rPr>
          <w:rFonts w:ascii="Times New Roman" w:hAnsi="Times New Roman"/>
          <w:sz w:val="22"/>
          <w:szCs w:val="22"/>
        </w:rPr>
        <w:t>examinations, etc.</w:t>
      </w:r>
    </w:p>
    <w:p w14:paraId="06700E9E" w14:textId="77777777" w:rsidR="008E12A0" w:rsidRPr="00DE7EEE" w:rsidRDefault="008E12A0" w:rsidP="008E12A0">
      <w:pPr>
        <w:spacing w:before="100" w:beforeAutospacing="1" w:after="100" w:afterAutospacing="1"/>
        <w:rPr>
          <w:rFonts w:ascii="Times New Roman" w:eastAsia="Times New Roman" w:hAnsi="Times New Roman"/>
          <w:color w:val="063F6D"/>
        </w:rPr>
      </w:pPr>
      <w:r w:rsidRPr="00DE7EEE">
        <w:rPr>
          <w:rFonts w:ascii="Times New Roman" w:eastAsia="Times New Roman" w:hAnsi="Times New Roman"/>
          <w:b/>
          <w:bCs/>
          <w:color w:val="063F6D"/>
        </w:rPr>
        <w:t>Total Course Points Available: 100</w:t>
      </w:r>
    </w:p>
    <w:p w14:paraId="13ED7A79" w14:textId="77777777" w:rsidR="008E12A0" w:rsidRPr="0030623A" w:rsidRDefault="008E12A0" w:rsidP="008E12A0">
      <w:pPr>
        <w:spacing w:line="276" w:lineRule="auto"/>
        <w:jc w:val="both"/>
        <w:rPr>
          <w:rFonts w:ascii="Times New Roman" w:eastAsia="Arial" w:hAnsi="Times New Roman"/>
          <w:b/>
          <w:bCs/>
          <w:sz w:val="22"/>
          <w:szCs w:val="22"/>
        </w:rPr>
      </w:pPr>
      <w:r w:rsidRPr="0030623A">
        <w:rPr>
          <w:rFonts w:ascii="Times New Roman" w:eastAsia="Arial" w:hAnsi="Times New Roman"/>
          <w:b/>
          <w:bCs/>
          <w:sz w:val="22"/>
          <w:szCs w:val="22"/>
        </w:rPr>
        <w:t xml:space="preserve">Graduate courses grading </w:t>
      </w:r>
      <w:proofErr w:type="gramStart"/>
      <w:r w:rsidRPr="0030623A">
        <w:rPr>
          <w:rFonts w:ascii="Times New Roman" w:eastAsia="Arial" w:hAnsi="Times New Roman"/>
          <w:b/>
          <w:bCs/>
          <w:sz w:val="22"/>
          <w:szCs w:val="22"/>
        </w:rPr>
        <w:t>requirements</w:t>
      </w:r>
      <w:proofErr w:type="gramEnd"/>
    </w:p>
    <w:p w14:paraId="18803AD8" w14:textId="77777777" w:rsidR="008E12A0" w:rsidRPr="0030623A" w:rsidRDefault="008E12A0" w:rsidP="008E12A0">
      <w:pPr>
        <w:jc w:val="both"/>
        <w:rPr>
          <w:rFonts w:ascii="Times New Roman" w:eastAsia="Arial" w:hAnsi="Times New Roman"/>
          <w:sz w:val="22"/>
          <w:szCs w:val="22"/>
        </w:rPr>
      </w:pPr>
      <w:r w:rsidRPr="0030623A">
        <w:rPr>
          <w:rFonts w:ascii="Times New Roman" w:eastAsia="Arial" w:hAnsi="Times New Roman"/>
          <w:sz w:val="22"/>
          <w:szCs w:val="22"/>
        </w:rPr>
        <w:t xml:space="preserve">Graduate students must earn a B- or better in this course in order to meet the ASHA CFCC 2020 Standards indicated below. Summative and formative assessment are conducted through academic course methods such as papers, projects, and </w:t>
      </w:r>
      <w:r>
        <w:rPr>
          <w:rFonts w:ascii="Times New Roman" w:eastAsia="Arial" w:hAnsi="Times New Roman"/>
          <w:sz w:val="22"/>
          <w:szCs w:val="22"/>
        </w:rPr>
        <w:t>quizzes</w:t>
      </w:r>
      <w:r w:rsidRPr="0030623A">
        <w:rPr>
          <w:rFonts w:ascii="Times New Roman" w:eastAsia="Arial" w:hAnsi="Times New Roman"/>
          <w:sz w:val="22"/>
          <w:szCs w:val="22"/>
        </w:rPr>
        <w:t xml:space="preserve">.  A final course grade of B- or better reflects a student’s mastery of theoretical knowledge and concepts.  </w:t>
      </w:r>
    </w:p>
    <w:p w14:paraId="0A5E1D81" w14:textId="77777777" w:rsidR="008E12A0" w:rsidRPr="0030623A" w:rsidRDefault="008E12A0" w:rsidP="008E12A0">
      <w:pPr>
        <w:jc w:val="both"/>
        <w:rPr>
          <w:rFonts w:ascii="Times New Roman" w:eastAsia="Arial" w:hAnsi="Times New Roman"/>
          <w:sz w:val="22"/>
          <w:szCs w:val="22"/>
        </w:rPr>
      </w:pPr>
      <w:r w:rsidRPr="0030623A">
        <w:rPr>
          <w:rFonts w:ascii="Times New Roman" w:eastAsia="Arial" w:hAnsi="Times New Roman"/>
          <w:sz w:val="22"/>
          <w:szCs w:val="22"/>
        </w:rPr>
        <w:lastRenderedPageBreak/>
        <w:t xml:space="preserve">  </w:t>
      </w:r>
    </w:p>
    <w:p w14:paraId="579E97B5" w14:textId="77777777" w:rsidR="008E12A0" w:rsidRPr="0030623A" w:rsidRDefault="008E12A0" w:rsidP="008E12A0">
      <w:pPr>
        <w:jc w:val="both"/>
        <w:rPr>
          <w:rFonts w:ascii="Times New Roman" w:eastAsia="Arial" w:hAnsi="Times New Roman"/>
          <w:sz w:val="22"/>
          <w:szCs w:val="22"/>
        </w:rPr>
      </w:pPr>
      <w:r w:rsidRPr="0030623A">
        <w:rPr>
          <w:rFonts w:ascii="Times New Roman" w:eastAsia="Arial" w:hAnsi="Times New Roman"/>
          <w:sz w:val="22"/>
          <w:szCs w:val="22"/>
        </w:rPr>
        <w:t>If there is inadequate (C+ or lower) performance on a formative assessment piece</w:t>
      </w:r>
      <w:r w:rsidRPr="0030623A">
        <w:rPr>
          <w:rFonts w:ascii="Times New Roman" w:eastAsia="Arial" w:hAnsi="Times New Roman"/>
          <w:i/>
          <w:iCs/>
          <w:sz w:val="22"/>
          <w:szCs w:val="22"/>
        </w:rPr>
        <w:t xml:space="preserve"> </w:t>
      </w:r>
      <w:r w:rsidRPr="0030623A">
        <w:rPr>
          <w:rFonts w:ascii="Times New Roman" w:eastAsia="Arial" w:hAnsi="Times New Roman"/>
          <w:sz w:val="22"/>
          <w:szCs w:val="22"/>
        </w:rPr>
        <w:t xml:space="preserve">of this course (e.g., </w:t>
      </w:r>
      <w:r>
        <w:rPr>
          <w:rFonts w:ascii="Times New Roman" w:eastAsia="Arial" w:hAnsi="Times New Roman"/>
          <w:sz w:val="22"/>
          <w:szCs w:val="22"/>
        </w:rPr>
        <w:t>quizzes</w:t>
      </w:r>
      <w:r w:rsidRPr="0030623A">
        <w:rPr>
          <w:rFonts w:ascii="Times New Roman" w:eastAsia="Arial" w:hAnsi="Times New Roman"/>
          <w:sz w:val="22"/>
          <w:szCs w:val="22"/>
        </w:rPr>
        <w:t xml:space="preserve">, assignment, project, paper, case study) during the </w:t>
      </w:r>
      <w:r>
        <w:rPr>
          <w:rFonts w:ascii="Times New Roman" w:eastAsia="Arial" w:hAnsi="Times New Roman"/>
          <w:sz w:val="22"/>
          <w:szCs w:val="22"/>
        </w:rPr>
        <w:t>semester</w:t>
      </w:r>
      <w:r w:rsidRPr="0030623A">
        <w:rPr>
          <w:rFonts w:ascii="Times New Roman" w:eastAsia="Arial" w:hAnsi="Times New Roman"/>
          <w:sz w:val="22"/>
          <w:szCs w:val="22"/>
        </w:rPr>
        <w:t xml:space="preserve">, the instructor </w:t>
      </w:r>
      <w:r>
        <w:rPr>
          <w:rFonts w:ascii="Times New Roman" w:eastAsia="Arial" w:hAnsi="Times New Roman"/>
          <w:sz w:val="22"/>
          <w:szCs w:val="22"/>
        </w:rPr>
        <w:t>may</w:t>
      </w:r>
      <w:r w:rsidRPr="0030623A">
        <w:rPr>
          <w:rFonts w:ascii="Times New Roman" w:eastAsia="Arial" w:hAnsi="Times New Roman"/>
          <w:sz w:val="22"/>
          <w:szCs w:val="22"/>
        </w:rPr>
        <w:t xml:space="preserve"> require the student to perform additional work during the </w:t>
      </w:r>
      <w:r>
        <w:rPr>
          <w:rFonts w:ascii="Times New Roman" w:eastAsia="Arial" w:hAnsi="Times New Roman"/>
          <w:sz w:val="22"/>
          <w:szCs w:val="22"/>
        </w:rPr>
        <w:t>semester</w:t>
      </w:r>
      <w:r w:rsidRPr="0030623A">
        <w:rPr>
          <w:rFonts w:ascii="Times New Roman" w:eastAsia="Arial" w:hAnsi="Times New Roman"/>
          <w:sz w:val="22"/>
          <w:szCs w:val="22"/>
        </w:rPr>
        <w:t xml:space="preserve"> to obtain the required Standards. Satisfactory completion of these requirements will ensure that students meet competencies but will not change the student’s grade in the course. If intervention is not completed satisfactorily, the student will not pass the course. If a student earns a C+ or lower in any graduate level course, the student is placed on academic probation. </w:t>
      </w:r>
    </w:p>
    <w:p w14:paraId="7A2EDD48" w14:textId="77777777" w:rsidR="008E12A0" w:rsidRPr="0030623A" w:rsidRDefault="008E12A0" w:rsidP="008E12A0">
      <w:pPr>
        <w:jc w:val="both"/>
        <w:rPr>
          <w:rFonts w:ascii="Times New Roman" w:eastAsia="Arial" w:hAnsi="Times New Roman"/>
          <w:sz w:val="22"/>
          <w:szCs w:val="22"/>
        </w:rPr>
      </w:pPr>
      <w:r w:rsidRPr="0030623A">
        <w:rPr>
          <w:rFonts w:ascii="Times New Roman" w:eastAsia="Arial" w:hAnsi="Times New Roman"/>
          <w:sz w:val="22"/>
          <w:szCs w:val="22"/>
        </w:rPr>
        <w:t xml:space="preserve">  </w:t>
      </w:r>
    </w:p>
    <w:p w14:paraId="72EC0DE3" w14:textId="77777777" w:rsidR="008E12A0" w:rsidRPr="0030623A" w:rsidRDefault="008E12A0" w:rsidP="008E12A0">
      <w:pPr>
        <w:jc w:val="both"/>
        <w:rPr>
          <w:rFonts w:ascii="Times New Roman" w:eastAsia="Arial" w:hAnsi="Times New Roman"/>
          <w:sz w:val="22"/>
          <w:szCs w:val="22"/>
        </w:rPr>
      </w:pPr>
      <w:r w:rsidRPr="0030623A">
        <w:rPr>
          <w:rFonts w:ascii="Times New Roman" w:eastAsia="Arial" w:hAnsi="Times New Roman"/>
          <w:sz w:val="22"/>
          <w:szCs w:val="22"/>
        </w:rPr>
        <w:t>A student placed on academic probation is expected to undergo mandatory intervention and an intervention plan will be developed at this time. Intervention plans</w:t>
      </w:r>
      <w:r w:rsidRPr="0030623A">
        <w:rPr>
          <w:rFonts w:ascii="Times New Roman" w:eastAsia="Arial" w:hAnsi="Times New Roman"/>
          <w:color w:val="C00000"/>
          <w:sz w:val="22"/>
          <w:szCs w:val="22"/>
        </w:rPr>
        <w:t xml:space="preserve"> </w:t>
      </w:r>
      <w:r w:rsidRPr="0030623A">
        <w:rPr>
          <w:rFonts w:ascii="Times New Roman" w:eastAsia="Arial" w:hAnsi="Times New Roman"/>
          <w:sz w:val="22"/>
          <w:szCs w:val="22"/>
        </w:rPr>
        <w:t>for academic courses will be developed with the student and coordinated by the didactic course instructor in collaboration with the Program Director and faculty advisor. Student concerns and desired learning outcomes at the academic level will be addressed through the intervention plan. Intervention plans will be shared with the Online Externship Coordinator as appropriate.</w:t>
      </w:r>
    </w:p>
    <w:p w14:paraId="64DDAB88" w14:textId="77777777" w:rsidR="008E12A0" w:rsidRPr="0030623A" w:rsidRDefault="008E12A0" w:rsidP="008E12A0">
      <w:pPr>
        <w:rPr>
          <w:rFonts w:ascii="Times New Roman" w:hAnsi="Times New Roman"/>
          <w:b/>
          <w:bCs/>
        </w:rPr>
      </w:pPr>
    </w:p>
    <w:p w14:paraId="270A7A2B" w14:textId="77777777" w:rsidR="008E12A0" w:rsidRPr="0030623A" w:rsidRDefault="008E12A0" w:rsidP="008E12A0">
      <w:pPr>
        <w:spacing w:line="276" w:lineRule="auto"/>
        <w:rPr>
          <w:rFonts w:ascii="Times New Roman" w:eastAsia="Times New Roman" w:hAnsi="Times New Roman"/>
          <w:b/>
          <w:bCs/>
        </w:rPr>
      </w:pPr>
    </w:p>
    <w:p w14:paraId="57FD7D77" w14:textId="77777777" w:rsidR="008E12A0" w:rsidRPr="0030623A" w:rsidRDefault="008E12A0" w:rsidP="008E12A0">
      <w:pPr>
        <w:spacing w:line="276" w:lineRule="auto"/>
        <w:rPr>
          <w:rFonts w:ascii="Times New Roman" w:hAnsi="Times New Roman"/>
          <w:sz w:val="20"/>
          <w:szCs w:val="20"/>
        </w:rPr>
      </w:pPr>
      <w:r w:rsidRPr="00DE7EEE">
        <w:rPr>
          <w:rFonts w:ascii="Times New Roman" w:eastAsia="Times New Roman" w:hAnsi="Times New Roman"/>
          <w:b/>
          <w:color w:val="063F6D"/>
        </w:rPr>
        <w:t>Final Grade Computation:</w:t>
      </w:r>
      <w:r w:rsidRPr="00DE7EEE">
        <w:rPr>
          <w:rFonts w:ascii="Times New Roman" w:eastAsia="Times New Roman" w:hAnsi="Times New Roman"/>
          <w:b/>
          <w:bCs/>
          <w:color w:val="063F6D"/>
          <w:sz w:val="28"/>
          <w:szCs w:val="28"/>
        </w:rPr>
        <w:t xml:space="preserve"> </w:t>
      </w:r>
      <w:r w:rsidRPr="0030623A">
        <w:rPr>
          <w:rFonts w:ascii="Times New Roman" w:eastAsia="Times New Roman" w:hAnsi="Times New Roman"/>
          <w:sz w:val="20"/>
          <w:szCs w:val="20"/>
        </w:rPr>
        <w:t>Numeric-letter grade equivalent.</w:t>
      </w:r>
    </w:p>
    <w:p w14:paraId="32C320C3" w14:textId="77777777" w:rsidR="008E12A0" w:rsidRPr="0030623A" w:rsidRDefault="008E12A0" w:rsidP="008E12A0">
      <w:pPr>
        <w:rPr>
          <w:rFonts w:ascii="Times New Roman" w:hAnsi="Times New Roman"/>
          <w:bCs/>
          <w:sz w:val="20"/>
          <w:szCs w:val="20"/>
        </w:rPr>
      </w:pPr>
      <w:r w:rsidRPr="0030623A">
        <w:rPr>
          <w:rFonts w:ascii="Times New Roman" w:hAnsi="Times New Roman"/>
          <w:bCs/>
          <w:sz w:val="20"/>
          <w:szCs w:val="20"/>
        </w:rPr>
        <w:t>Final grade assignments will be based on the final percentage out of 100 points:</w:t>
      </w:r>
    </w:p>
    <w:p w14:paraId="02CCAD37" w14:textId="77777777" w:rsidR="008E12A0" w:rsidRPr="0030623A" w:rsidRDefault="008E12A0" w:rsidP="008E12A0">
      <w:pPr>
        <w:rPr>
          <w:rFonts w:ascii="Times New Roman" w:hAnsi="Times New Roman"/>
          <w:bCs/>
          <w:sz w:val="20"/>
          <w:szCs w:val="20"/>
        </w:rPr>
      </w:pPr>
    </w:p>
    <w:p w14:paraId="011DB854" w14:textId="77777777" w:rsidR="008E12A0" w:rsidRPr="0030623A" w:rsidRDefault="008E12A0" w:rsidP="008E12A0">
      <w:pPr>
        <w:rPr>
          <w:rFonts w:ascii="Times New Roman" w:hAnsi="Times New Roman"/>
          <w:bCs/>
          <w:sz w:val="20"/>
          <w:szCs w:val="20"/>
        </w:rPr>
      </w:pPr>
    </w:p>
    <w:p w14:paraId="6C351B79" w14:textId="77777777" w:rsidR="008E12A0" w:rsidRPr="0030623A" w:rsidRDefault="008E12A0" w:rsidP="008E12A0">
      <w:pPr>
        <w:rPr>
          <w:rFonts w:ascii="Times New Roman" w:hAnsi="Times New Roman"/>
          <w:bCs/>
          <w:sz w:val="20"/>
          <w:szCs w:val="20"/>
        </w:rPr>
      </w:pPr>
    </w:p>
    <w:tbl>
      <w:tblPr>
        <w:tblW w:w="6503"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2363"/>
        <w:gridCol w:w="877"/>
        <w:gridCol w:w="2363"/>
      </w:tblGrid>
      <w:tr w:rsidR="008E12A0" w:rsidRPr="0030623A" w14:paraId="1B57E2ED" w14:textId="77777777" w:rsidTr="00692210">
        <w:trPr>
          <w:trHeight w:val="359"/>
        </w:trPr>
        <w:tc>
          <w:tcPr>
            <w:tcW w:w="900" w:type="dxa"/>
            <w:shd w:val="clear" w:color="auto" w:fill="BFBFBF" w:themeFill="background1" w:themeFillShade="BF"/>
          </w:tcPr>
          <w:p w14:paraId="4C6BE131" w14:textId="77777777" w:rsidR="008E12A0" w:rsidRPr="0030623A" w:rsidRDefault="008E12A0" w:rsidP="00692210">
            <w:pPr>
              <w:jc w:val="center"/>
              <w:rPr>
                <w:rFonts w:ascii="Times New Roman" w:hAnsi="Times New Roman"/>
                <w:b/>
                <w:bCs/>
                <w:sz w:val="20"/>
                <w:szCs w:val="20"/>
              </w:rPr>
            </w:pPr>
            <w:r w:rsidRPr="0030623A">
              <w:rPr>
                <w:rFonts w:ascii="Times New Roman" w:hAnsi="Times New Roman"/>
                <w:b/>
                <w:bCs/>
                <w:sz w:val="20"/>
                <w:szCs w:val="20"/>
              </w:rPr>
              <w:t>Grade</w:t>
            </w:r>
          </w:p>
        </w:tc>
        <w:tc>
          <w:tcPr>
            <w:tcW w:w="2363" w:type="dxa"/>
            <w:shd w:val="clear" w:color="auto" w:fill="BFBFBF" w:themeFill="background1" w:themeFillShade="BF"/>
          </w:tcPr>
          <w:p w14:paraId="61AB0591" w14:textId="77777777" w:rsidR="008E12A0" w:rsidRPr="0030623A" w:rsidRDefault="008E12A0" w:rsidP="00692210">
            <w:pPr>
              <w:jc w:val="center"/>
              <w:rPr>
                <w:rFonts w:ascii="Times New Roman" w:hAnsi="Times New Roman"/>
                <w:b/>
                <w:bCs/>
                <w:sz w:val="20"/>
                <w:szCs w:val="20"/>
              </w:rPr>
            </w:pPr>
            <w:r w:rsidRPr="0030623A">
              <w:rPr>
                <w:rFonts w:ascii="Times New Roman" w:hAnsi="Times New Roman"/>
                <w:b/>
                <w:bCs/>
                <w:noProof/>
                <w:sz w:val="20"/>
                <w:szCs w:val="20"/>
              </w:rPr>
              <w:t>Final Percentage</w:t>
            </w:r>
          </w:p>
        </w:tc>
        <w:tc>
          <w:tcPr>
            <w:tcW w:w="877" w:type="dxa"/>
            <w:shd w:val="clear" w:color="auto" w:fill="BFBFBF" w:themeFill="background1" w:themeFillShade="BF"/>
          </w:tcPr>
          <w:p w14:paraId="790173AC" w14:textId="77777777" w:rsidR="008E12A0" w:rsidRPr="0030623A" w:rsidRDefault="008E12A0" w:rsidP="00692210">
            <w:pPr>
              <w:jc w:val="center"/>
              <w:rPr>
                <w:rFonts w:ascii="Times New Roman" w:hAnsi="Times New Roman"/>
                <w:b/>
                <w:bCs/>
                <w:sz w:val="20"/>
                <w:szCs w:val="20"/>
              </w:rPr>
            </w:pPr>
            <w:r w:rsidRPr="0030623A">
              <w:rPr>
                <w:rFonts w:ascii="Times New Roman" w:hAnsi="Times New Roman"/>
                <w:b/>
                <w:bCs/>
                <w:sz w:val="20"/>
                <w:szCs w:val="20"/>
              </w:rPr>
              <w:t>Grade</w:t>
            </w:r>
          </w:p>
        </w:tc>
        <w:tc>
          <w:tcPr>
            <w:tcW w:w="2363" w:type="dxa"/>
            <w:shd w:val="clear" w:color="auto" w:fill="BFBFBF" w:themeFill="background1" w:themeFillShade="BF"/>
          </w:tcPr>
          <w:p w14:paraId="47BF922F" w14:textId="77777777" w:rsidR="008E12A0" w:rsidRPr="0030623A" w:rsidRDefault="008E12A0" w:rsidP="00692210">
            <w:pPr>
              <w:jc w:val="center"/>
              <w:rPr>
                <w:rFonts w:ascii="Times New Roman" w:hAnsi="Times New Roman"/>
                <w:b/>
                <w:bCs/>
                <w:sz w:val="20"/>
                <w:szCs w:val="20"/>
              </w:rPr>
            </w:pPr>
            <w:r w:rsidRPr="0030623A">
              <w:rPr>
                <w:rFonts w:ascii="Times New Roman" w:hAnsi="Times New Roman"/>
                <w:b/>
                <w:bCs/>
                <w:noProof/>
                <w:sz w:val="20"/>
                <w:szCs w:val="20"/>
              </w:rPr>
              <w:t>Final Percentage</w:t>
            </w:r>
          </w:p>
        </w:tc>
      </w:tr>
      <w:tr w:rsidR="008E12A0" w:rsidRPr="0030623A" w14:paraId="4E5A2A9B" w14:textId="77777777" w:rsidTr="00692210">
        <w:trPr>
          <w:trHeight w:val="359"/>
        </w:trPr>
        <w:tc>
          <w:tcPr>
            <w:tcW w:w="900" w:type="dxa"/>
            <w:vAlign w:val="center"/>
          </w:tcPr>
          <w:p w14:paraId="15A96D60"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A</w:t>
            </w:r>
          </w:p>
        </w:tc>
        <w:tc>
          <w:tcPr>
            <w:tcW w:w="2363" w:type="dxa"/>
            <w:vAlign w:val="center"/>
          </w:tcPr>
          <w:p w14:paraId="1FD5B619"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100-95%</w:t>
            </w:r>
          </w:p>
        </w:tc>
        <w:tc>
          <w:tcPr>
            <w:tcW w:w="877" w:type="dxa"/>
            <w:vAlign w:val="center"/>
          </w:tcPr>
          <w:p w14:paraId="64B795BA"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C+</w:t>
            </w:r>
          </w:p>
        </w:tc>
        <w:tc>
          <w:tcPr>
            <w:tcW w:w="2363" w:type="dxa"/>
            <w:vAlign w:val="center"/>
          </w:tcPr>
          <w:p w14:paraId="71F7E6B2"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79.75-78%</w:t>
            </w:r>
          </w:p>
        </w:tc>
      </w:tr>
      <w:tr w:rsidR="008E12A0" w:rsidRPr="0030623A" w14:paraId="2C54C5D5" w14:textId="77777777" w:rsidTr="00692210">
        <w:trPr>
          <w:trHeight w:val="341"/>
        </w:trPr>
        <w:tc>
          <w:tcPr>
            <w:tcW w:w="900" w:type="dxa"/>
            <w:vAlign w:val="center"/>
          </w:tcPr>
          <w:p w14:paraId="74216462"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A-</w:t>
            </w:r>
          </w:p>
        </w:tc>
        <w:tc>
          <w:tcPr>
            <w:tcW w:w="2363" w:type="dxa"/>
            <w:vAlign w:val="center"/>
          </w:tcPr>
          <w:p w14:paraId="4014E8E8"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94.75-90%</w:t>
            </w:r>
          </w:p>
        </w:tc>
        <w:tc>
          <w:tcPr>
            <w:tcW w:w="877" w:type="dxa"/>
            <w:vAlign w:val="center"/>
          </w:tcPr>
          <w:p w14:paraId="7D37D5EF"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C</w:t>
            </w:r>
          </w:p>
        </w:tc>
        <w:tc>
          <w:tcPr>
            <w:tcW w:w="2363" w:type="dxa"/>
            <w:vAlign w:val="center"/>
          </w:tcPr>
          <w:p w14:paraId="621720DE"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77.75-75%</w:t>
            </w:r>
          </w:p>
        </w:tc>
      </w:tr>
      <w:tr w:rsidR="008E12A0" w:rsidRPr="0030623A" w14:paraId="10CFB790" w14:textId="77777777" w:rsidTr="00692210">
        <w:trPr>
          <w:trHeight w:val="350"/>
        </w:trPr>
        <w:tc>
          <w:tcPr>
            <w:tcW w:w="900" w:type="dxa"/>
            <w:vAlign w:val="center"/>
          </w:tcPr>
          <w:p w14:paraId="4B364668"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B+</w:t>
            </w:r>
          </w:p>
        </w:tc>
        <w:tc>
          <w:tcPr>
            <w:tcW w:w="2363" w:type="dxa"/>
            <w:vAlign w:val="center"/>
          </w:tcPr>
          <w:p w14:paraId="7C37EF4D"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89.75-88.75%</w:t>
            </w:r>
          </w:p>
        </w:tc>
        <w:tc>
          <w:tcPr>
            <w:tcW w:w="877" w:type="dxa"/>
            <w:vAlign w:val="center"/>
          </w:tcPr>
          <w:p w14:paraId="08E44FEB"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C-</w:t>
            </w:r>
          </w:p>
        </w:tc>
        <w:tc>
          <w:tcPr>
            <w:tcW w:w="2363" w:type="dxa"/>
            <w:vAlign w:val="center"/>
          </w:tcPr>
          <w:p w14:paraId="39DA8FE9"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75.75-70%</w:t>
            </w:r>
          </w:p>
        </w:tc>
      </w:tr>
      <w:tr w:rsidR="008E12A0" w:rsidRPr="0030623A" w14:paraId="731625B5" w14:textId="77777777" w:rsidTr="00692210">
        <w:trPr>
          <w:trHeight w:val="350"/>
        </w:trPr>
        <w:tc>
          <w:tcPr>
            <w:tcW w:w="900" w:type="dxa"/>
            <w:tcBorders>
              <w:bottom w:val="single" w:sz="4" w:space="0" w:color="000000"/>
            </w:tcBorders>
            <w:vAlign w:val="center"/>
          </w:tcPr>
          <w:p w14:paraId="0BC1C198"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B</w:t>
            </w:r>
          </w:p>
        </w:tc>
        <w:tc>
          <w:tcPr>
            <w:tcW w:w="2363" w:type="dxa"/>
            <w:tcBorders>
              <w:bottom w:val="single" w:sz="4" w:space="0" w:color="000000"/>
            </w:tcBorders>
            <w:vAlign w:val="center"/>
          </w:tcPr>
          <w:p w14:paraId="232C9320"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88.5-85%</w:t>
            </w:r>
          </w:p>
        </w:tc>
        <w:tc>
          <w:tcPr>
            <w:tcW w:w="877" w:type="dxa"/>
            <w:vAlign w:val="center"/>
          </w:tcPr>
          <w:p w14:paraId="0015013B"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D+</w:t>
            </w:r>
          </w:p>
        </w:tc>
        <w:tc>
          <w:tcPr>
            <w:tcW w:w="2363" w:type="dxa"/>
            <w:vAlign w:val="center"/>
          </w:tcPr>
          <w:p w14:paraId="40DCD64D"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67-69%</w:t>
            </w:r>
          </w:p>
        </w:tc>
      </w:tr>
      <w:tr w:rsidR="008E12A0" w:rsidRPr="0030623A" w14:paraId="602CB6DC" w14:textId="77777777" w:rsidTr="00692210">
        <w:trPr>
          <w:trHeight w:val="359"/>
        </w:trPr>
        <w:tc>
          <w:tcPr>
            <w:tcW w:w="900" w:type="dxa"/>
            <w:tcBorders>
              <w:bottom w:val="single" w:sz="4" w:space="0" w:color="000000"/>
            </w:tcBorders>
            <w:vAlign w:val="center"/>
          </w:tcPr>
          <w:p w14:paraId="33B18126"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B-</w:t>
            </w:r>
          </w:p>
        </w:tc>
        <w:tc>
          <w:tcPr>
            <w:tcW w:w="2363" w:type="dxa"/>
            <w:tcBorders>
              <w:bottom w:val="single" w:sz="4" w:space="0" w:color="000000"/>
            </w:tcBorders>
            <w:vAlign w:val="center"/>
          </w:tcPr>
          <w:p w14:paraId="3BB453F7"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84.75-80%</w:t>
            </w:r>
          </w:p>
        </w:tc>
        <w:tc>
          <w:tcPr>
            <w:tcW w:w="877" w:type="dxa"/>
            <w:tcBorders>
              <w:bottom w:val="single" w:sz="4" w:space="0" w:color="000000"/>
            </w:tcBorders>
            <w:vAlign w:val="center"/>
          </w:tcPr>
          <w:p w14:paraId="1005F74F"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D</w:t>
            </w:r>
          </w:p>
        </w:tc>
        <w:tc>
          <w:tcPr>
            <w:tcW w:w="2363" w:type="dxa"/>
            <w:tcBorders>
              <w:bottom w:val="single" w:sz="4" w:space="0" w:color="000000"/>
            </w:tcBorders>
            <w:vAlign w:val="center"/>
          </w:tcPr>
          <w:p w14:paraId="4FED5D9A"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60-66%</w:t>
            </w:r>
          </w:p>
        </w:tc>
      </w:tr>
      <w:tr w:rsidR="008E12A0" w:rsidRPr="0030623A" w14:paraId="4B010BFE" w14:textId="77777777" w:rsidTr="00692210">
        <w:trPr>
          <w:trHeight w:val="341"/>
        </w:trPr>
        <w:tc>
          <w:tcPr>
            <w:tcW w:w="900" w:type="dxa"/>
            <w:tcBorders>
              <w:top w:val="single" w:sz="4" w:space="0" w:color="000000"/>
              <w:left w:val="nil"/>
              <w:bottom w:val="nil"/>
              <w:right w:val="nil"/>
            </w:tcBorders>
            <w:vAlign w:val="center"/>
          </w:tcPr>
          <w:p w14:paraId="2E6FEE90" w14:textId="77777777" w:rsidR="008E12A0" w:rsidRPr="0030623A" w:rsidRDefault="008E12A0" w:rsidP="00692210">
            <w:pPr>
              <w:ind w:left="72"/>
              <w:jc w:val="center"/>
              <w:rPr>
                <w:rFonts w:ascii="Times New Roman" w:hAnsi="Times New Roman"/>
                <w:bCs/>
                <w:sz w:val="20"/>
                <w:szCs w:val="20"/>
              </w:rPr>
            </w:pPr>
          </w:p>
        </w:tc>
        <w:tc>
          <w:tcPr>
            <w:tcW w:w="2363" w:type="dxa"/>
            <w:tcBorders>
              <w:top w:val="single" w:sz="4" w:space="0" w:color="000000"/>
              <w:left w:val="nil"/>
              <w:bottom w:val="nil"/>
              <w:right w:val="single" w:sz="4" w:space="0" w:color="000000"/>
            </w:tcBorders>
            <w:vAlign w:val="center"/>
          </w:tcPr>
          <w:p w14:paraId="171FDF95" w14:textId="77777777" w:rsidR="008E12A0" w:rsidRPr="0030623A" w:rsidRDefault="008E12A0" w:rsidP="00692210">
            <w:pPr>
              <w:jc w:val="center"/>
              <w:rPr>
                <w:rFonts w:ascii="Times New Roman" w:hAnsi="Times New Roman"/>
                <w:bCs/>
                <w:sz w:val="20"/>
                <w:szCs w:val="20"/>
              </w:rPr>
            </w:pPr>
          </w:p>
        </w:tc>
        <w:tc>
          <w:tcPr>
            <w:tcW w:w="877" w:type="dxa"/>
            <w:tcBorders>
              <w:left w:val="single" w:sz="4" w:space="0" w:color="000000"/>
            </w:tcBorders>
            <w:vAlign w:val="center"/>
          </w:tcPr>
          <w:p w14:paraId="3CD125BB" w14:textId="77777777" w:rsidR="008E12A0" w:rsidRPr="0030623A" w:rsidRDefault="008E12A0" w:rsidP="00692210">
            <w:pPr>
              <w:ind w:left="72"/>
              <w:jc w:val="center"/>
              <w:rPr>
                <w:rFonts w:ascii="Times New Roman" w:hAnsi="Times New Roman"/>
                <w:b/>
                <w:sz w:val="20"/>
                <w:szCs w:val="20"/>
              </w:rPr>
            </w:pPr>
            <w:r w:rsidRPr="0030623A">
              <w:rPr>
                <w:rFonts w:ascii="Times New Roman" w:hAnsi="Times New Roman"/>
                <w:b/>
                <w:sz w:val="20"/>
                <w:szCs w:val="20"/>
              </w:rPr>
              <w:t>F</w:t>
            </w:r>
          </w:p>
        </w:tc>
        <w:tc>
          <w:tcPr>
            <w:tcW w:w="2363" w:type="dxa"/>
            <w:vAlign w:val="center"/>
          </w:tcPr>
          <w:p w14:paraId="3EA13F2A" w14:textId="77777777" w:rsidR="008E12A0" w:rsidRPr="0030623A" w:rsidRDefault="008E12A0" w:rsidP="00692210">
            <w:pPr>
              <w:jc w:val="center"/>
              <w:rPr>
                <w:rFonts w:ascii="Times New Roman" w:hAnsi="Times New Roman"/>
                <w:bCs/>
                <w:sz w:val="20"/>
                <w:szCs w:val="20"/>
              </w:rPr>
            </w:pPr>
            <w:r w:rsidRPr="0030623A">
              <w:rPr>
                <w:rFonts w:ascii="Times New Roman" w:hAnsi="Times New Roman"/>
                <w:bCs/>
                <w:sz w:val="20"/>
                <w:szCs w:val="20"/>
              </w:rPr>
              <w:t>Below 60</w:t>
            </w:r>
          </w:p>
        </w:tc>
      </w:tr>
    </w:tbl>
    <w:p w14:paraId="0235F208" w14:textId="77777777" w:rsidR="008E12A0" w:rsidRPr="0030623A" w:rsidRDefault="008E12A0" w:rsidP="008E12A0">
      <w:pPr>
        <w:widowControl w:val="0"/>
        <w:spacing w:before="360" w:after="60"/>
        <w:outlineLvl w:val="2"/>
        <w:rPr>
          <w:rFonts w:ascii="Times New Roman" w:hAnsi="Times New Roman"/>
        </w:rPr>
      </w:pPr>
    </w:p>
    <w:p w14:paraId="6A92DFD1" w14:textId="77777777" w:rsidR="008E12A0" w:rsidRPr="0030623A" w:rsidRDefault="008E12A0" w:rsidP="008E12A0">
      <w:pPr>
        <w:widowControl w:val="0"/>
        <w:spacing w:before="360" w:after="60"/>
        <w:outlineLvl w:val="2"/>
        <w:rPr>
          <w:rFonts w:ascii="Times New Roman" w:eastAsiaTheme="majorEastAsia" w:hAnsi="Times New Roman"/>
          <w:b/>
          <w:bCs/>
          <w:sz w:val="28"/>
          <w:szCs w:val="28"/>
        </w:rPr>
      </w:pPr>
      <w:r w:rsidRPr="0030623A">
        <w:rPr>
          <w:rFonts w:ascii="Times New Roman" w:eastAsiaTheme="majorEastAsia" w:hAnsi="Times New Roman"/>
          <w:b/>
          <w:bCs/>
          <w:sz w:val="28"/>
          <w:szCs w:val="28"/>
        </w:rPr>
        <w:t>Knowledge &amp; Skills Competencies &amp; Standards</w:t>
      </w:r>
    </w:p>
    <w:p w14:paraId="1FA136A3" w14:textId="77777777" w:rsidR="008E12A0" w:rsidRPr="0030623A" w:rsidRDefault="008E12A0" w:rsidP="008E12A0">
      <w:pPr>
        <w:spacing w:line="276" w:lineRule="auto"/>
        <w:jc w:val="both"/>
        <w:rPr>
          <w:rFonts w:ascii="Times New Roman" w:hAnsi="Times New Roman"/>
          <w:sz w:val="22"/>
          <w:szCs w:val="22"/>
        </w:rPr>
      </w:pPr>
      <w:r w:rsidRPr="0030623A">
        <w:rPr>
          <w:rFonts w:ascii="Times New Roman" w:hAnsi="Times New Roman"/>
          <w:sz w:val="22"/>
          <w:szCs w:val="22"/>
        </w:rPr>
        <w:t>The objectives for this course address ASHA Knowledge and Skills Acquisition standards for individuals who seek a Certificate of Clinical Competence in the area of speech-language pathology. See the standards noted above for each course objective.</w:t>
      </w:r>
    </w:p>
    <w:p w14:paraId="06B9D04D" w14:textId="77777777" w:rsidR="008E12A0" w:rsidRPr="0030623A" w:rsidRDefault="008E12A0" w:rsidP="008E12A0">
      <w:pPr>
        <w:spacing w:before="100" w:beforeAutospacing="1" w:after="100" w:afterAutospacing="1"/>
        <w:rPr>
          <w:rFonts w:ascii="Times New Roman" w:eastAsia="Times New Roman" w:hAnsi="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8"/>
        <w:gridCol w:w="1534"/>
        <w:gridCol w:w="1083"/>
        <w:gridCol w:w="747"/>
        <w:gridCol w:w="1544"/>
        <w:gridCol w:w="1364"/>
      </w:tblGrid>
      <w:tr w:rsidR="008E12A0" w:rsidRPr="0030623A" w14:paraId="51E92DDB" w14:textId="77777777" w:rsidTr="00692210">
        <w:trPr>
          <w:trHeight w:val="1096"/>
          <w:tblCellSpacing w:w="15" w:type="dxa"/>
        </w:trPr>
        <w:tc>
          <w:tcPr>
            <w:tcW w:w="3533" w:type="dxa"/>
            <w:vAlign w:val="center"/>
            <w:hideMark/>
          </w:tcPr>
          <w:p w14:paraId="2178DF95"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Assessment of SLOs</w:t>
            </w:r>
          </w:p>
        </w:tc>
        <w:tc>
          <w:tcPr>
            <w:tcW w:w="1393" w:type="dxa"/>
            <w:vAlign w:val="center"/>
            <w:hideMark/>
          </w:tcPr>
          <w:p w14:paraId="35262727"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Discussion Board</w:t>
            </w:r>
            <w:r>
              <w:rPr>
                <w:rFonts w:ascii="Times New Roman" w:eastAsia="Times New Roman" w:hAnsi="Times New Roman"/>
              </w:rPr>
              <w:t>/Reading Responses</w:t>
            </w:r>
          </w:p>
        </w:tc>
        <w:tc>
          <w:tcPr>
            <w:tcW w:w="1157" w:type="dxa"/>
            <w:vAlign w:val="center"/>
            <w:hideMark/>
          </w:tcPr>
          <w:p w14:paraId="13B8DCB6"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Quizzes</w:t>
            </w:r>
          </w:p>
        </w:tc>
        <w:tc>
          <w:tcPr>
            <w:tcW w:w="771" w:type="dxa"/>
            <w:vAlign w:val="center"/>
            <w:hideMark/>
          </w:tcPr>
          <w:p w14:paraId="35F7E7EB" w14:textId="77777777" w:rsidR="008E12A0" w:rsidRPr="0030623A" w:rsidRDefault="008E12A0" w:rsidP="00692210">
            <w:pPr>
              <w:rPr>
                <w:rFonts w:ascii="Times New Roman" w:eastAsia="Times New Roman" w:hAnsi="Times New Roman"/>
              </w:rPr>
            </w:pPr>
            <w:r w:rsidRPr="0030623A">
              <w:rPr>
                <w:rFonts w:ascii="Times New Roman" w:eastAsia="Times New Roman" w:hAnsi="Times New Roman"/>
              </w:rPr>
              <w:t>Case Study</w:t>
            </w:r>
          </w:p>
        </w:tc>
        <w:tc>
          <w:tcPr>
            <w:tcW w:w="1519" w:type="dxa"/>
            <w:vAlign w:val="center"/>
            <w:hideMark/>
          </w:tcPr>
          <w:p w14:paraId="0288E5E3"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Literacy Autobiography</w:t>
            </w:r>
          </w:p>
        </w:tc>
        <w:tc>
          <w:tcPr>
            <w:tcW w:w="1504" w:type="dxa"/>
          </w:tcPr>
          <w:p w14:paraId="58E7DBD4"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Critical Analysis and Review of Literacy Materials</w:t>
            </w:r>
          </w:p>
        </w:tc>
      </w:tr>
      <w:tr w:rsidR="008E12A0" w:rsidRPr="0030623A" w14:paraId="7A90A4BE" w14:textId="77777777" w:rsidTr="00692210">
        <w:trPr>
          <w:trHeight w:val="1904"/>
          <w:tblCellSpacing w:w="15" w:type="dxa"/>
        </w:trPr>
        <w:tc>
          <w:tcPr>
            <w:tcW w:w="3533" w:type="dxa"/>
            <w:vAlign w:val="center"/>
            <w:hideMark/>
          </w:tcPr>
          <w:p w14:paraId="7991133B" w14:textId="77777777" w:rsidR="008E12A0" w:rsidRPr="0030623A" w:rsidRDefault="008E12A0" w:rsidP="008E12A0">
            <w:pPr>
              <w:numPr>
                <w:ilvl w:val="0"/>
                <w:numId w:val="4"/>
              </w:numPr>
              <w:spacing w:before="100" w:beforeAutospacing="1" w:after="100" w:afterAutospacing="1"/>
              <w:rPr>
                <w:rFonts w:ascii="Times New Roman" w:eastAsia="Times New Roman" w:hAnsi="Times New Roman"/>
              </w:rPr>
            </w:pPr>
            <w:r w:rsidRPr="0030623A">
              <w:rPr>
                <w:rFonts w:ascii="Times New Roman" w:eastAsia="Times New Roman" w:hAnsi="Times New Roman"/>
              </w:rPr>
              <w:lastRenderedPageBreak/>
              <w:t xml:space="preserve">SLO 1: </w:t>
            </w:r>
            <w:r w:rsidRPr="00590707">
              <w:rPr>
                <w:rFonts w:ascii="Times New Roman" w:eastAsia="Times New Roman" w:hAnsi="Times New Roman"/>
              </w:rPr>
              <w:t>Demonstrate knowledge of language, reading, writing, and spelling development during the school age years.</w:t>
            </w:r>
          </w:p>
          <w:p w14:paraId="4D9BB51F" w14:textId="77777777" w:rsidR="008E12A0" w:rsidRPr="0030623A" w:rsidRDefault="008E12A0" w:rsidP="008E12A0">
            <w:pPr>
              <w:numPr>
                <w:ilvl w:val="0"/>
                <w:numId w:val="4"/>
              </w:numPr>
              <w:spacing w:before="100" w:beforeAutospacing="1" w:after="100" w:afterAutospacing="1"/>
              <w:rPr>
                <w:rFonts w:ascii="Times New Roman" w:eastAsia="Times New Roman" w:hAnsi="Times New Roman"/>
              </w:rPr>
            </w:pPr>
            <w:r w:rsidRPr="0030623A">
              <w:rPr>
                <w:rFonts w:ascii="Times New Roman" w:eastAsia="Times New Roman" w:hAnsi="Times New Roman"/>
              </w:rPr>
              <w:t xml:space="preserve">SLO 3: Recognize biological and social contributions to literacy acquisition; causes and risk factors for learning </w:t>
            </w:r>
            <w:proofErr w:type="gramStart"/>
            <w:r w:rsidRPr="0030623A">
              <w:rPr>
                <w:rFonts w:ascii="Times New Roman" w:eastAsia="Times New Roman" w:hAnsi="Times New Roman"/>
              </w:rPr>
              <w:t>disabilities</w:t>
            </w:r>
            <w:proofErr w:type="gramEnd"/>
          </w:p>
          <w:p w14:paraId="6980354F"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 xml:space="preserve">Standard IV-B); CAA </w:t>
            </w:r>
            <w:r w:rsidRPr="0030623A">
              <w:rPr>
                <w:rFonts w:ascii="Times New Roman" w:hAnsi="Times New Roman"/>
                <w:b/>
                <w:bCs/>
                <w:i/>
                <w:iCs/>
              </w:rPr>
              <w:t>3.1.2B</w:t>
            </w:r>
            <w:r w:rsidRPr="0030623A">
              <w:rPr>
                <w:rFonts w:ascii="Times New Roman" w:eastAsia="Times New Roman" w:hAnsi="Times New Roman"/>
                <w:b/>
                <w:bCs/>
              </w:rPr>
              <w:t xml:space="preserve">. </w:t>
            </w:r>
          </w:p>
        </w:tc>
        <w:tc>
          <w:tcPr>
            <w:tcW w:w="1393" w:type="dxa"/>
            <w:vAlign w:val="center"/>
            <w:hideMark/>
          </w:tcPr>
          <w:p w14:paraId="768A09BD"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157" w:type="dxa"/>
            <w:vAlign w:val="center"/>
            <w:hideMark/>
          </w:tcPr>
          <w:p w14:paraId="28A48309"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771" w:type="dxa"/>
            <w:vAlign w:val="center"/>
            <w:hideMark/>
          </w:tcPr>
          <w:p w14:paraId="4A43AEFC"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19" w:type="dxa"/>
            <w:vAlign w:val="center"/>
            <w:hideMark/>
          </w:tcPr>
          <w:p w14:paraId="219CD4A9"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504" w:type="dxa"/>
          </w:tcPr>
          <w:p w14:paraId="18972C71" w14:textId="77777777" w:rsidR="008E12A0" w:rsidRPr="0030623A" w:rsidRDefault="008E12A0" w:rsidP="00692210">
            <w:pPr>
              <w:spacing w:before="100" w:beforeAutospacing="1" w:after="100" w:afterAutospacing="1"/>
              <w:rPr>
                <w:rFonts w:ascii="Times New Roman" w:eastAsia="Times New Roman" w:hAnsi="Times New Roman"/>
              </w:rPr>
            </w:pPr>
          </w:p>
        </w:tc>
      </w:tr>
      <w:tr w:rsidR="008E12A0" w:rsidRPr="0030623A" w14:paraId="1CB73334" w14:textId="77777777" w:rsidTr="00692210">
        <w:trPr>
          <w:trHeight w:val="1904"/>
          <w:tblCellSpacing w:w="15" w:type="dxa"/>
        </w:trPr>
        <w:tc>
          <w:tcPr>
            <w:tcW w:w="3533" w:type="dxa"/>
            <w:vAlign w:val="center"/>
          </w:tcPr>
          <w:p w14:paraId="1A0D07FC" w14:textId="77777777" w:rsidR="008E12A0" w:rsidRPr="0030623A" w:rsidRDefault="008E12A0" w:rsidP="008E12A0">
            <w:pPr>
              <w:numPr>
                <w:ilvl w:val="0"/>
                <w:numId w:val="3"/>
              </w:numPr>
              <w:tabs>
                <w:tab w:val="clear" w:pos="720"/>
              </w:tabs>
              <w:spacing w:before="100" w:beforeAutospacing="1" w:after="100" w:afterAutospacing="1"/>
              <w:rPr>
                <w:rFonts w:ascii="Times New Roman" w:eastAsia="Times New Roman" w:hAnsi="Times New Roman"/>
              </w:rPr>
            </w:pPr>
            <w:r w:rsidRPr="0030623A">
              <w:rPr>
                <w:rFonts w:ascii="Times New Roman" w:eastAsia="Times New Roman" w:hAnsi="Times New Roman"/>
              </w:rPr>
              <w:t xml:space="preserve">SLO 2: </w:t>
            </w:r>
            <w:r w:rsidRPr="004672F3">
              <w:rPr>
                <w:rFonts w:ascii="Times New Roman" w:eastAsia="Times New Roman" w:hAnsi="Times New Roman"/>
              </w:rPr>
              <w:t xml:space="preserve">Reflect on literacy frameworks across </w:t>
            </w:r>
            <w:r w:rsidRPr="0030623A">
              <w:rPr>
                <w:rFonts w:ascii="Times New Roman" w:eastAsia="Times New Roman" w:hAnsi="Times New Roman"/>
              </w:rPr>
              <w:t xml:space="preserve">SLP and </w:t>
            </w:r>
            <w:r w:rsidRPr="004672F3">
              <w:rPr>
                <w:rFonts w:ascii="Times New Roman" w:eastAsia="Times New Roman" w:hAnsi="Times New Roman"/>
              </w:rPr>
              <w:t>various disciplines and self-orientation and perspective on literacy</w:t>
            </w:r>
            <w:r w:rsidRPr="0030623A">
              <w:rPr>
                <w:rFonts w:ascii="Times New Roman" w:eastAsia="Times New Roman" w:hAnsi="Times New Roman"/>
              </w:rPr>
              <w:t xml:space="preserve"> and literacy instruction</w:t>
            </w:r>
            <w:r w:rsidRPr="004672F3">
              <w:rPr>
                <w:rFonts w:ascii="Times New Roman" w:eastAsia="Times New Roman" w:hAnsi="Times New Roman"/>
              </w:rPr>
              <w:t>.</w:t>
            </w:r>
          </w:p>
          <w:p w14:paraId="00F804E0"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 xml:space="preserve">Standard V-B); CAA </w:t>
            </w:r>
            <w:r w:rsidRPr="0030623A">
              <w:rPr>
                <w:rFonts w:ascii="Times New Roman" w:eastAsia="Times New Roman" w:hAnsi="Times New Roman"/>
                <w:b/>
                <w:bCs/>
                <w:i/>
                <w:iCs/>
              </w:rPr>
              <w:t>3.1.1B</w:t>
            </w:r>
            <w:r w:rsidRPr="0030623A">
              <w:rPr>
                <w:rFonts w:ascii="Times New Roman" w:eastAsia="Times New Roman" w:hAnsi="Times New Roman"/>
                <w:b/>
                <w:bCs/>
              </w:rPr>
              <w:t xml:space="preserve"> . </w:t>
            </w:r>
          </w:p>
        </w:tc>
        <w:tc>
          <w:tcPr>
            <w:tcW w:w="1393" w:type="dxa"/>
            <w:vAlign w:val="center"/>
          </w:tcPr>
          <w:p w14:paraId="45DFACF0" w14:textId="77777777" w:rsidR="008E12A0" w:rsidRPr="0030623A" w:rsidRDefault="008E12A0" w:rsidP="00692210">
            <w:pPr>
              <w:spacing w:before="100" w:beforeAutospacing="1" w:after="100" w:afterAutospacing="1"/>
              <w:rPr>
                <w:rFonts w:ascii="Times New Roman" w:eastAsia="Times New Roman" w:hAnsi="Times New Roman"/>
              </w:rPr>
            </w:pPr>
          </w:p>
        </w:tc>
        <w:tc>
          <w:tcPr>
            <w:tcW w:w="1157" w:type="dxa"/>
            <w:vAlign w:val="center"/>
          </w:tcPr>
          <w:p w14:paraId="30FA496F" w14:textId="77777777" w:rsidR="008E12A0" w:rsidRPr="0030623A" w:rsidRDefault="008E12A0" w:rsidP="00692210">
            <w:pPr>
              <w:spacing w:before="100" w:beforeAutospacing="1" w:after="100" w:afterAutospacing="1"/>
              <w:rPr>
                <w:rFonts w:ascii="Times New Roman" w:eastAsia="Times New Roman" w:hAnsi="Times New Roman"/>
              </w:rPr>
            </w:pPr>
          </w:p>
        </w:tc>
        <w:tc>
          <w:tcPr>
            <w:tcW w:w="771" w:type="dxa"/>
            <w:vAlign w:val="center"/>
          </w:tcPr>
          <w:p w14:paraId="0CDFE8E4"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519" w:type="dxa"/>
            <w:vAlign w:val="center"/>
          </w:tcPr>
          <w:p w14:paraId="04F623D6"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04" w:type="dxa"/>
          </w:tcPr>
          <w:p w14:paraId="71C97446" w14:textId="77777777" w:rsidR="008E12A0" w:rsidRPr="0030623A" w:rsidRDefault="008E12A0" w:rsidP="00692210">
            <w:pPr>
              <w:spacing w:before="100" w:beforeAutospacing="1" w:after="100" w:afterAutospacing="1"/>
              <w:rPr>
                <w:rFonts w:ascii="Times New Roman" w:eastAsia="Times New Roman" w:hAnsi="Times New Roman"/>
              </w:rPr>
            </w:pPr>
          </w:p>
          <w:p w14:paraId="587E8FB9" w14:textId="77777777" w:rsidR="008E12A0" w:rsidRPr="0030623A" w:rsidRDefault="008E12A0" w:rsidP="00692210">
            <w:pPr>
              <w:spacing w:before="100" w:beforeAutospacing="1" w:after="100" w:afterAutospacing="1"/>
              <w:rPr>
                <w:rFonts w:ascii="Times New Roman" w:eastAsia="Times New Roman" w:hAnsi="Times New Roman"/>
              </w:rPr>
            </w:pPr>
          </w:p>
          <w:p w14:paraId="0A5C9470"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r>
      <w:tr w:rsidR="008E12A0" w:rsidRPr="0030623A" w14:paraId="01794AD0" w14:textId="77777777" w:rsidTr="00692210">
        <w:trPr>
          <w:trHeight w:val="1710"/>
          <w:tblCellSpacing w:w="15" w:type="dxa"/>
        </w:trPr>
        <w:tc>
          <w:tcPr>
            <w:tcW w:w="3533" w:type="dxa"/>
            <w:vAlign w:val="center"/>
            <w:hideMark/>
          </w:tcPr>
          <w:p w14:paraId="3B34134E" w14:textId="77777777" w:rsidR="008E12A0" w:rsidRPr="0030623A" w:rsidRDefault="008E12A0" w:rsidP="008E12A0">
            <w:pPr>
              <w:numPr>
                <w:ilvl w:val="0"/>
                <w:numId w:val="2"/>
              </w:numPr>
              <w:tabs>
                <w:tab w:val="clear" w:pos="720"/>
              </w:tabs>
              <w:spacing w:before="100" w:beforeAutospacing="1" w:after="100" w:afterAutospacing="1"/>
              <w:rPr>
                <w:rFonts w:ascii="Times New Roman" w:eastAsia="Times New Roman" w:hAnsi="Times New Roman"/>
              </w:rPr>
            </w:pPr>
            <w:r w:rsidRPr="0030623A">
              <w:rPr>
                <w:rFonts w:ascii="Times New Roman" w:eastAsia="Times New Roman" w:hAnsi="Times New Roman"/>
              </w:rPr>
              <w:t>SLO 4: Identify and recognize a variety of tools and measures used to a</w:t>
            </w:r>
            <w:r w:rsidRPr="004672F3">
              <w:rPr>
                <w:rFonts w:ascii="Times New Roman" w:eastAsia="Times New Roman" w:hAnsi="Times New Roman"/>
              </w:rPr>
              <w:t xml:space="preserve">ssess </w:t>
            </w:r>
            <w:r w:rsidRPr="0030623A">
              <w:rPr>
                <w:rFonts w:ascii="Times New Roman" w:eastAsia="Times New Roman" w:hAnsi="Times New Roman"/>
              </w:rPr>
              <w:t xml:space="preserve">the </w:t>
            </w:r>
            <w:r w:rsidRPr="004672F3">
              <w:rPr>
                <w:rFonts w:ascii="Times New Roman" w:eastAsia="Times New Roman" w:hAnsi="Times New Roman"/>
              </w:rPr>
              <w:t xml:space="preserve">language, reading, spelling, and writing </w:t>
            </w:r>
            <w:r w:rsidRPr="0030623A">
              <w:rPr>
                <w:rFonts w:ascii="Times New Roman" w:eastAsia="Times New Roman" w:hAnsi="Times New Roman"/>
              </w:rPr>
              <w:t>of</w:t>
            </w:r>
            <w:r w:rsidRPr="004672F3">
              <w:rPr>
                <w:rFonts w:ascii="Times New Roman" w:eastAsia="Times New Roman" w:hAnsi="Times New Roman"/>
              </w:rPr>
              <w:t xml:space="preserve"> K-12 students.</w:t>
            </w:r>
            <w:r w:rsidRPr="0030623A">
              <w:rPr>
                <w:rFonts w:ascii="Times New Roman" w:eastAsia="Times New Roman" w:hAnsi="Times New Roman"/>
              </w:rPr>
              <w:t xml:space="preserve"> </w:t>
            </w:r>
          </w:p>
          <w:p w14:paraId="57D560C4" w14:textId="77777777" w:rsidR="008E12A0" w:rsidRPr="0030623A" w:rsidRDefault="008E12A0" w:rsidP="008E12A0">
            <w:pPr>
              <w:numPr>
                <w:ilvl w:val="0"/>
                <w:numId w:val="2"/>
              </w:numPr>
              <w:tabs>
                <w:tab w:val="clear" w:pos="720"/>
              </w:tabs>
              <w:spacing w:before="100" w:beforeAutospacing="1" w:after="100" w:afterAutospacing="1"/>
              <w:rPr>
                <w:rFonts w:ascii="Times New Roman" w:eastAsia="Times New Roman" w:hAnsi="Times New Roman"/>
              </w:rPr>
            </w:pPr>
            <w:r w:rsidRPr="0030623A">
              <w:rPr>
                <w:rFonts w:ascii="Times New Roman" w:eastAsia="Times New Roman" w:hAnsi="Times New Roman"/>
              </w:rPr>
              <w:t xml:space="preserve">SLO 6: </w:t>
            </w:r>
            <w:r w:rsidRPr="004672F3">
              <w:rPr>
                <w:rFonts w:ascii="Times New Roman" w:eastAsia="Times New Roman" w:hAnsi="Times New Roman"/>
              </w:rPr>
              <w:t xml:space="preserve">Correctly interpret and explain assessment information for differential diagnosis, that describes the strengths and weaknesses of students with reading or writing difficulties which also considers </w:t>
            </w:r>
            <w:r w:rsidRPr="004672F3">
              <w:rPr>
                <w:rFonts w:ascii="Times New Roman" w:eastAsia="Times New Roman" w:hAnsi="Times New Roman"/>
              </w:rPr>
              <w:lastRenderedPageBreak/>
              <w:t>cultural and language variations.</w:t>
            </w:r>
          </w:p>
          <w:p w14:paraId="2FEE1958"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 xml:space="preserve">Standard IV-D); CAA </w:t>
            </w:r>
            <w:r w:rsidRPr="0030623A">
              <w:rPr>
                <w:rFonts w:ascii="Times New Roman" w:eastAsia="Times New Roman" w:hAnsi="Times New Roman"/>
                <w:b/>
                <w:bCs/>
                <w:i/>
                <w:iCs/>
              </w:rPr>
              <w:t xml:space="preserve">3.1.3B </w:t>
            </w:r>
            <w:r w:rsidRPr="0030623A">
              <w:rPr>
                <w:rFonts w:ascii="Times New Roman" w:eastAsia="Times New Roman" w:hAnsi="Times New Roman"/>
                <w:b/>
                <w:bCs/>
              </w:rPr>
              <w:t xml:space="preserve"> .</w:t>
            </w:r>
          </w:p>
        </w:tc>
        <w:tc>
          <w:tcPr>
            <w:tcW w:w="1393" w:type="dxa"/>
            <w:vAlign w:val="center"/>
            <w:hideMark/>
          </w:tcPr>
          <w:p w14:paraId="5C4F0C26"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lastRenderedPageBreak/>
              <w:t>*</w:t>
            </w:r>
          </w:p>
        </w:tc>
        <w:tc>
          <w:tcPr>
            <w:tcW w:w="1157" w:type="dxa"/>
            <w:vAlign w:val="center"/>
            <w:hideMark/>
          </w:tcPr>
          <w:p w14:paraId="5F91FD12"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771" w:type="dxa"/>
            <w:vAlign w:val="center"/>
            <w:hideMark/>
          </w:tcPr>
          <w:p w14:paraId="7EA6919F"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19" w:type="dxa"/>
            <w:vAlign w:val="center"/>
            <w:hideMark/>
          </w:tcPr>
          <w:p w14:paraId="572D8B27"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504" w:type="dxa"/>
          </w:tcPr>
          <w:p w14:paraId="094043E5" w14:textId="77777777" w:rsidR="008E12A0" w:rsidRPr="0030623A" w:rsidRDefault="008E12A0" w:rsidP="00692210">
            <w:pPr>
              <w:spacing w:before="100" w:beforeAutospacing="1" w:after="100" w:afterAutospacing="1"/>
              <w:rPr>
                <w:rFonts w:ascii="Times New Roman" w:eastAsia="Times New Roman" w:hAnsi="Times New Roman"/>
              </w:rPr>
            </w:pPr>
          </w:p>
        </w:tc>
      </w:tr>
      <w:tr w:rsidR="008E12A0" w:rsidRPr="0030623A" w14:paraId="5F448A5D" w14:textId="77777777" w:rsidTr="00692210">
        <w:trPr>
          <w:trHeight w:val="1710"/>
          <w:tblCellSpacing w:w="15" w:type="dxa"/>
        </w:trPr>
        <w:tc>
          <w:tcPr>
            <w:tcW w:w="3533" w:type="dxa"/>
            <w:vAlign w:val="center"/>
            <w:hideMark/>
          </w:tcPr>
          <w:p w14:paraId="2537BDE5" w14:textId="77777777" w:rsidR="008E12A0" w:rsidRPr="0030623A" w:rsidRDefault="008E12A0" w:rsidP="008E12A0">
            <w:pPr>
              <w:numPr>
                <w:ilvl w:val="0"/>
                <w:numId w:val="2"/>
              </w:numPr>
              <w:spacing w:before="100" w:beforeAutospacing="1" w:after="100" w:afterAutospacing="1"/>
              <w:rPr>
                <w:rFonts w:ascii="Times New Roman" w:eastAsia="Times New Roman" w:hAnsi="Times New Roman"/>
              </w:rPr>
            </w:pPr>
            <w:r w:rsidRPr="0030623A">
              <w:rPr>
                <w:rFonts w:ascii="Times New Roman" w:eastAsia="Times New Roman" w:hAnsi="Times New Roman"/>
              </w:rPr>
              <w:t>SLO 5: Explain what factors should be considered in providing culturally relevant and appropriate service delivery for spoken and written language disabilities.</w:t>
            </w:r>
          </w:p>
          <w:p w14:paraId="667CB3BC"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 xml:space="preserve">Standard IV-D); </w:t>
            </w:r>
            <w:r w:rsidRPr="0030623A">
              <w:rPr>
                <w:rFonts w:ascii="Times New Roman" w:eastAsia="Times New Roman" w:hAnsi="Times New Roman"/>
                <w:b/>
                <w:bCs/>
                <w:i/>
                <w:iCs/>
              </w:rPr>
              <w:t>3.1.3B</w:t>
            </w:r>
          </w:p>
        </w:tc>
        <w:tc>
          <w:tcPr>
            <w:tcW w:w="1393" w:type="dxa"/>
            <w:vAlign w:val="center"/>
            <w:hideMark/>
          </w:tcPr>
          <w:p w14:paraId="59082BD1"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157" w:type="dxa"/>
            <w:vAlign w:val="center"/>
            <w:hideMark/>
          </w:tcPr>
          <w:p w14:paraId="2985E478"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771" w:type="dxa"/>
            <w:vAlign w:val="center"/>
            <w:hideMark/>
          </w:tcPr>
          <w:p w14:paraId="109A8685"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19" w:type="dxa"/>
            <w:vAlign w:val="center"/>
            <w:hideMark/>
          </w:tcPr>
          <w:p w14:paraId="13275544"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504" w:type="dxa"/>
          </w:tcPr>
          <w:p w14:paraId="66FEC6FA" w14:textId="77777777" w:rsidR="008E12A0" w:rsidRPr="0030623A" w:rsidRDefault="008E12A0" w:rsidP="00692210">
            <w:pPr>
              <w:spacing w:before="100" w:beforeAutospacing="1" w:after="100" w:afterAutospacing="1"/>
              <w:rPr>
                <w:rFonts w:ascii="Times New Roman" w:eastAsia="Times New Roman" w:hAnsi="Times New Roman"/>
              </w:rPr>
            </w:pPr>
          </w:p>
          <w:p w14:paraId="57244447" w14:textId="77777777" w:rsidR="008E12A0" w:rsidRPr="0030623A" w:rsidRDefault="008E12A0" w:rsidP="00692210">
            <w:pPr>
              <w:spacing w:before="100" w:beforeAutospacing="1" w:after="100" w:afterAutospacing="1"/>
              <w:rPr>
                <w:rFonts w:ascii="Times New Roman" w:eastAsia="Times New Roman" w:hAnsi="Times New Roman"/>
              </w:rPr>
            </w:pPr>
          </w:p>
          <w:p w14:paraId="255C415E"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r>
      <w:tr w:rsidR="008E12A0" w:rsidRPr="0030623A" w14:paraId="35A95851" w14:textId="77777777" w:rsidTr="00692210">
        <w:trPr>
          <w:trHeight w:val="1710"/>
          <w:tblCellSpacing w:w="15" w:type="dxa"/>
        </w:trPr>
        <w:tc>
          <w:tcPr>
            <w:tcW w:w="3533" w:type="dxa"/>
            <w:vAlign w:val="center"/>
            <w:hideMark/>
          </w:tcPr>
          <w:p w14:paraId="637CFC1B" w14:textId="77777777" w:rsidR="008E12A0" w:rsidRPr="004672F3" w:rsidRDefault="008E12A0" w:rsidP="008E12A0">
            <w:pPr>
              <w:numPr>
                <w:ilvl w:val="0"/>
                <w:numId w:val="2"/>
              </w:numPr>
              <w:tabs>
                <w:tab w:val="clear" w:pos="720"/>
              </w:tabs>
              <w:spacing w:before="100" w:beforeAutospacing="1" w:after="100" w:afterAutospacing="1"/>
              <w:rPr>
                <w:rFonts w:ascii="Times New Roman" w:eastAsia="Times New Roman" w:hAnsi="Times New Roman"/>
              </w:rPr>
            </w:pPr>
            <w:r w:rsidRPr="0030623A">
              <w:rPr>
                <w:rFonts w:ascii="Times New Roman" w:eastAsia="Times New Roman" w:hAnsi="Times New Roman"/>
              </w:rPr>
              <w:t xml:space="preserve">SLO 7: </w:t>
            </w:r>
            <w:r w:rsidRPr="004672F3">
              <w:rPr>
                <w:rFonts w:ascii="Times New Roman" w:eastAsia="Times New Roman" w:hAnsi="Times New Roman"/>
              </w:rPr>
              <w:t xml:space="preserve">Identify and apply procedures to improve language, phonological awareness, reading, and spelling abilities.  </w:t>
            </w:r>
          </w:p>
          <w:p w14:paraId="4CE08E58"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Standard IV-D and IV-G); CAA 3.1.1 B and 3.1.5 B.</w:t>
            </w:r>
          </w:p>
        </w:tc>
        <w:tc>
          <w:tcPr>
            <w:tcW w:w="1393" w:type="dxa"/>
            <w:vAlign w:val="center"/>
            <w:hideMark/>
          </w:tcPr>
          <w:p w14:paraId="5DC1AD71"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157" w:type="dxa"/>
            <w:vAlign w:val="center"/>
            <w:hideMark/>
          </w:tcPr>
          <w:p w14:paraId="6A27C255"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771" w:type="dxa"/>
            <w:vAlign w:val="center"/>
            <w:hideMark/>
          </w:tcPr>
          <w:p w14:paraId="12572181"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19" w:type="dxa"/>
            <w:vAlign w:val="center"/>
            <w:hideMark/>
          </w:tcPr>
          <w:p w14:paraId="33AD178C" w14:textId="77777777" w:rsidR="008E12A0" w:rsidRPr="0030623A" w:rsidRDefault="008E12A0" w:rsidP="00692210">
            <w:pPr>
              <w:spacing w:before="100" w:beforeAutospacing="1" w:after="100" w:afterAutospacing="1"/>
              <w:rPr>
                <w:rFonts w:ascii="Times New Roman" w:eastAsia="Times New Roman" w:hAnsi="Times New Roman"/>
              </w:rPr>
            </w:pPr>
          </w:p>
        </w:tc>
        <w:tc>
          <w:tcPr>
            <w:tcW w:w="1504" w:type="dxa"/>
          </w:tcPr>
          <w:p w14:paraId="126D2CDB" w14:textId="77777777" w:rsidR="008E12A0" w:rsidRPr="0030623A" w:rsidRDefault="008E12A0" w:rsidP="00692210">
            <w:pPr>
              <w:spacing w:before="100" w:beforeAutospacing="1" w:after="100" w:afterAutospacing="1"/>
              <w:rPr>
                <w:rFonts w:ascii="Times New Roman" w:eastAsia="Times New Roman" w:hAnsi="Times New Roman"/>
              </w:rPr>
            </w:pPr>
          </w:p>
          <w:p w14:paraId="015E7C9E" w14:textId="77777777" w:rsidR="008E12A0" w:rsidRPr="0030623A" w:rsidRDefault="008E12A0" w:rsidP="00692210">
            <w:pPr>
              <w:spacing w:before="100" w:beforeAutospacing="1" w:after="100" w:afterAutospacing="1"/>
              <w:rPr>
                <w:rFonts w:ascii="Times New Roman" w:eastAsia="Times New Roman" w:hAnsi="Times New Roman"/>
              </w:rPr>
            </w:pPr>
          </w:p>
          <w:p w14:paraId="20DF6F93" w14:textId="77777777" w:rsidR="008E12A0" w:rsidRPr="0030623A" w:rsidRDefault="008E12A0" w:rsidP="00692210">
            <w:pPr>
              <w:spacing w:before="100" w:beforeAutospacing="1" w:after="100" w:afterAutospacing="1"/>
              <w:rPr>
                <w:rFonts w:ascii="Times New Roman" w:eastAsia="Times New Roman" w:hAnsi="Times New Roman"/>
              </w:rPr>
            </w:pPr>
          </w:p>
          <w:p w14:paraId="36C81A65" w14:textId="77777777" w:rsidR="008E12A0" w:rsidRPr="0030623A" w:rsidRDefault="008E12A0" w:rsidP="00692210">
            <w:pPr>
              <w:spacing w:before="100" w:beforeAutospacing="1" w:after="100" w:afterAutospacing="1"/>
              <w:rPr>
                <w:rFonts w:ascii="Times New Roman" w:eastAsia="Times New Roman" w:hAnsi="Times New Roman"/>
              </w:rPr>
            </w:pPr>
          </w:p>
        </w:tc>
      </w:tr>
      <w:tr w:rsidR="008E12A0" w:rsidRPr="0030623A" w14:paraId="3613B75D" w14:textId="77777777" w:rsidTr="00692210">
        <w:trPr>
          <w:trHeight w:val="1890"/>
          <w:tblCellSpacing w:w="15" w:type="dxa"/>
        </w:trPr>
        <w:tc>
          <w:tcPr>
            <w:tcW w:w="3533" w:type="dxa"/>
            <w:vAlign w:val="center"/>
            <w:hideMark/>
          </w:tcPr>
          <w:p w14:paraId="3CADDF76" w14:textId="77777777" w:rsidR="008E12A0" w:rsidRPr="0030623A" w:rsidRDefault="008E12A0" w:rsidP="00692210">
            <w:pPr>
              <w:spacing w:before="100" w:beforeAutospacing="1" w:after="100" w:afterAutospacing="1"/>
              <w:rPr>
                <w:rFonts w:ascii="Times New Roman" w:eastAsia="Times New Roman" w:hAnsi="Times New Roman"/>
                <w:b/>
                <w:bCs/>
              </w:rPr>
            </w:pPr>
            <w:r w:rsidRPr="0030623A">
              <w:rPr>
                <w:rFonts w:ascii="Times New Roman" w:eastAsia="Times New Roman" w:hAnsi="Times New Roman"/>
              </w:rPr>
              <w:t xml:space="preserve">SLO 8: Develop goals and recommendations that consider curriculum standards and benchmarks for pk-12 grade level </w:t>
            </w:r>
            <w:proofErr w:type="gramStart"/>
            <w:r w:rsidRPr="0030623A">
              <w:rPr>
                <w:rFonts w:ascii="Times New Roman" w:eastAsia="Times New Roman" w:hAnsi="Times New Roman"/>
              </w:rPr>
              <w:t>students</w:t>
            </w:r>
            <w:proofErr w:type="gramEnd"/>
          </w:p>
          <w:p w14:paraId="75628901"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Standard V-B); CAA 3.1.5B.</w:t>
            </w:r>
          </w:p>
        </w:tc>
        <w:tc>
          <w:tcPr>
            <w:tcW w:w="1393" w:type="dxa"/>
            <w:vAlign w:val="center"/>
            <w:hideMark/>
          </w:tcPr>
          <w:p w14:paraId="602EF514"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1157" w:type="dxa"/>
            <w:vAlign w:val="center"/>
            <w:hideMark/>
          </w:tcPr>
          <w:p w14:paraId="047CFAED"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 </w:t>
            </w:r>
          </w:p>
        </w:tc>
        <w:tc>
          <w:tcPr>
            <w:tcW w:w="771" w:type="dxa"/>
            <w:vAlign w:val="center"/>
            <w:hideMark/>
          </w:tcPr>
          <w:p w14:paraId="49B316D6"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1519" w:type="dxa"/>
            <w:vAlign w:val="center"/>
            <w:hideMark/>
          </w:tcPr>
          <w:p w14:paraId="767FE72E" w14:textId="77777777" w:rsidR="008E12A0" w:rsidRPr="0030623A" w:rsidRDefault="008E12A0" w:rsidP="00692210">
            <w:pPr>
              <w:spacing w:before="100" w:beforeAutospacing="1" w:after="100" w:afterAutospacing="1"/>
              <w:rPr>
                <w:rFonts w:ascii="Times New Roman" w:eastAsia="Times New Roman" w:hAnsi="Times New Roman"/>
              </w:rPr>
            </w:pPr>
          </w:p>
        </w:tc>
        <w:tc>
          <w:tcPr>
            <w:tcW w:w="1504" w:type="dxa"/>
          </w:tcPr>
          <w:p w14:paraId="23D4CEF1" w14:textId="77777777" w:rsidR="008E12A0" w:rsidRPr="0030623A" w:rsidRDefault="008E12A0" w:rsidP="00692210">
            <w:pPr>
              <w:spacing w:before="100" w:beforeAutospacing="1" w:after="100" w:afterAutospacing="1"/>
              <w:rPr>
                <w:rFonts w:ascii="Times New Roman" w:eastAsia="Times New Roman" w:hAnsi="Times New Roman"/>
              </w:rPr>
            </w:pPr>
          </w:p>
        </w:tc>
      </w:tr>
      <w:tr w:rsidR="008E12A0" w:rsidRPr="0030623A" w14:paraId="0DD6CF8A" w14:textId="77777777" w:rsidTr="00692210">
        <w:trPr>
          <w:trHeight w:val="1890"/>
          <w:tblCellSpacing w:w="15" w:type="dxa"/>
        </w:trPr>
        <w:tc>
          <w:tcPr>
            <w:tcW w:w="3533" w:type="dxa"/>
            <w:vAlign w:val="center"/>
          </w:tcPr>
          <w:p w14:paraId="2D6E2D06" w14:textId="77777777" w:rsidR="008E12A0" w:rsidRPr="0030623A" w:rsidRDefault="008E12A0" w:rsidP="008E12A0">
            <w:pPr>
              <w:numPr>
                <w:ilvl w:val="0"/>
                <w:numId w:val="2"/>
              </w:numPr>
              <w:spacing w:before="100" w:beforeAutospacing="1" w:after="100" w:afterAutospacing="1"/>
              <w:rPr>
                <w:rFonts w:ascii="Times New Roman" w:eastAsia="Times New Roman" w:hAnsi="Times New Roman"/>
              </w:rPr>
            </w:pPr>
            <w:r w:rsidRPr="00A572FA">
              <w:rPr>
                <w:rFonts w:ascii="Times New Roman" w:eastAsia="Times New Roman" w:hAnsi="Times New Roman"/>
              </w:rPr>
              <w:t xml:space="preserve">SLO 9: </w:t>
            </w:r>
            <w:r w:rsidRPr="0030623A">
              <w:rPr>
                <w:rFonts w:ascii="Times New Roman" w:eastAsia="Times New Roman" w:hAnsi="Times New Roman"/>
              </w:rPr>
              <w:t>Identify types of bias in literacy materials and s</w:t>
            </w:r>
            <w:r w:rsidRPr="00A572FA">
              <w:rPr>
                <w:rFonts w:ascii="Times New Roman" w:eastAsia="Times New Roman" w:hAnsi="Times New Roman"/>
              </w:rPr>
              <w:t>elect culturally relevant materials to improve language and literacy skills of children from diverse backgrounds.</w:t>
            </w:r>
          </w:p>
          <w:p w14:paraId="76C20888" w14:textId="77777777" w:rsidR="008E12A0" w:rsidRPr="00A572F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b/>
                <w:bCs/>
              </w:rPr>
              <w:lastRenderedPageBreak/>
              <w:t>ASHA-</w:t>
            </w:r>
            <w:proofErr w:type="gramStart"/>
            <w:r w:rsidRPr="0030623A">
              <w:rPr>
                <w:rFonts w:ascii="Times New Roman" w:eastAsia="Times New Roman" w:hAnsi="Times New Roman"/>
                <w:b/>
                <w:bCs/>
              </w:rPr>
              <w:t>CFCC  (</w:t>
            </w:r>
            <w:proofErr w:type="gramEnd"/>
            <w:r w:rsidRPr="0030623A">
              <w:rPr>
                <w:rFonts w:ascii="Times New Roman" w:eastAsia="Times New Roman" w:hAnsi="Times New Roman"/>
                <w:b/>
                <w:bCs/>
              </w:rPr>
              <w:t>Standard IV-D and IV-G); CAA 3.1.1 B and 3.1.5 B.</w:t>
            </w:r>
          </w:p>
          <w:p w14:paraId="0CCE42F2" w14:textId="77777777" w:rsidR="008E12A0" w:rsidRPr="0030623A" w:rsidRDefault="008E12A0" w:rsidP="00692210">
            <w:pPr>
              <w:spacing w:before="100" w:beforeAutospacing="1" w:after="100" w:afterAutospacing="1"/>
              <w:rPr>
                <w:rFonts w:ascii="Times New Roman" w:eastAsia="Times New Roman" w:hAnsi="Times New Roman"/>
              </w:rPr>
            </w:pPr>
          </w:p>
        </w:tc>
        <w:tc>
          <w:tcPr>
            <w:tcW w:w="1393" w:type="dxa"/>
            <w:vAlign w:val="center"/>
          </w:tcPr>
          <w:p w14:paraId="5FEAE2DA" w14:textId="77777777" w:rsidR="008E12A0" w:rsidRPr="0030623A" w:rsidRDefault="008E12A0" w:rsidP="00692210">
            <w:pPr>
              <w:spacing w:before="100" w:beforeAutospacing="1" w:after="100" w:afterAutospacing="1"/>
              <w:rPr>
                <w:rFonts w:ascii="Times New Roman" w:eastAsia="Times New Roman" w:hAnsi="Times New Roman"/>
              </w:rPr>
            </w:pPr>
          </w:p>
        </w:tc>
        <w:tc>
          <w:tcPr>
            <w:tcW w:w="1157" w:type="dxa"/>
            <w:vAlign w:val="center"/>
          </w:tcPr>
          <w:p w14:paraId="510DB417"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c>
          <w:tcPr>
            <w:tcW w:w="771" w:type="dxa"/>
            <w:vAlign w:val="center"/>
          </w:tcPr>
          <w:p w14:paraId="15C2A99B" w14:textId="77777777" w:rsidR="008E12A0" w:rsidRPr="0030623A" w:rsidRDefault="008E12A0" w:rsidP="00692210">
            <w:pPr>
              <w:spacing w:before="100" w:beforeAutospacing="1" w:after="100" w:afterAutospacing="1"/>
              <w:rPr>
                <w:rFonts w:ascii="Times New Roman" w:eastAsia="Times New Roman" w:hAnsi="Times New Roman"/>
              </w:rPr>
            </w:pPr>
          </w:p>
        </w:tc>
        <w:tc>
          <w:tcPr>
            <w:tcW w:w="1519" w:type="dxa"/>
            <w:vAlign w:val="center"/>
          </w:tcPr>
          <w:p w14:paraId="67F14B37" w14:textId="77777777" w:rsidR="008E12A0" w:rsidRPr="0030623A" w:rsidRDefault="008E12A0" w:rsidP="00692210">
            <w:pPr>
              <w:spacing w:before="100" w:beforeAutospacing="1" w:after="100" w:afterAutospacing="1"/>
              <w:rPr>
                <w:rFonts w:ascii="Times New Roman" w:eastAsia="Times New Roman" w:hAnsi="Times New Roman"/>
              </w:rPr>
            </w:pPr>
          </w:p>
        </w:tc>
        <w:tc>
          <w:tcPr>
            <w:tcW w:w="1504" w:type="dxa"/>
          </w:tcPr>
          <w:p w14:paraId="2EDF67C1" w14:textId="77777777" w:rsidR="008E12A0" w:rsidRPr="0030623A" w:rsidRDefault="008E12A0" w:rsidP="00692210">
            <w:pPr>
              <w:spacing w:before="100" w:beforeAutospacing="1" w:after="100" w:afterAutospacing="1"/>
              <w:rPr>
                <w:rFonts w:ascii="Times New Roman" w:eastAsia="Times New Roman" w:hAnsi="Times New Roman"/>
              </w:rPr>
            </w:pPr>
          </w:p>
          <w:p w14:paraId="4B9C2ABC" w14:textId="77777777" w:rsidR="008E12A0" w:rsidRPr="0030623A" w:rsidRDefault="008E12A0" w:rsidP="00692210">
            <w:pPr>
              <w:spacing w:before="100" w:beforeAutospacing="1" w:after="100" w:afterAutospacing="1"/>
              <w:rPr>
                <w:rFonts w:ascii="Times New Roman" w:eastAsia="Times New Roman" w:hAnsi="Times New Roman"/>
              </w:rPr>
            </w:pPr>
          </w:p>
          <w:p w14:paraId="41203D0C" w14:textId="77777777" w:rsidR="008E12A0" w:rsidRPr="0030623A" w:rsidRDefault="008E12A0" w:rsidP="00692210">
            <w:pPr>
              <w:spacing w:before="100" w:beforeAutospacing="1" w:after="100" w:afterAutospacing="1"/>
              <w:rPr>
                <w:rFonts w:ascii="Times New Roman" w:eastAsia="Times New Roman" w:hAnsi="Times New Roman"/>
              </w:rPr>
            </w:pPr>
          </w:p>
          <w:p w14:paraId="0CD2CB88" w14:textId="77777777" w:rsidR="008E12A0" w:rsidRPr="0030623A" w:rsidRDefault="008E12A0" w:rsidP="00692210">
            <w:pPr>
              <w:spacing w:before="100" w:beforeAutospacing="1" w:after="100" w:afterAutospacing="1"/>
              <w:rPr>
                <w:rFonts w:ascii="Times New Roman" w:eastAsia="Times New Roman" w:hAnsi="Times New Roman"/>
              </w:rPr>
            </w:pPr>
            <w:r w:rsidRPr="0030623A">
              <w:rPr>
                <w:rFonts w:ascii="Times New Roman" w:eastAsia="Times New Roman" w:hAnsi="Times New Roman"/>
              </w:rPr>
              <w:t>*</w:t>
            </w:r>
          </w:p>
        </w:tc>
      </w:tr>
    </w:tbl>
    <w:p w14:paraId="04E49E47" w14:textId="77777777" w:rsidR="008E12A0" w:rsidRPr="0030623A" w:rsidRDefault="008E12A0" w:rsidP="008E12A0">
      <w:pPr>
        <w:spacing w:line="360" w:lineRule="auto"/>
        <w:rPr>
          <w:rFonts w:ascii="Times New Roman" w:hAnsi="Times New Roman"/>
        </w:rPr>
      </w:pPr>
    </w:p>
    <w:p w14:paraId="099826B1" w14:textId="051A9133" w:rsidR="008E12A0" w:rsidRDefault="008E12A0" w:rsidP="00012E10">
      <w:pPr>
        <w:jc w:val="center"/>
        <w:rPr>
          <w:rFonts w:ascii="Times New Roman" w:hAnsi="Times New Roman"/>
          <w:b/>
        </w:rPr>
      </w:pPr>
      <w:r w:rsidRPr="0030623A">
        <w:rPr>
          <w:rFonts w:ascii="Times New Roman" w:hAnsi="Times New Roman"/>
          <w:b/>
        </w:rPr>
        <w:br w:type="page"/>
      </w:r>
      <w:r w:rsidR="00012E10">
        <w:rPr>
          <w:rFonts w:ascii="Times New Roman" w:hAnsi="Times New Roman"/>
          <w:b/>
        </w:rPr>
        <w:lastRenderedPageBreak/>
        <w:t>Course Outline</w:t>
      </w:r>
    </w:p>
    <w:p w14:paraId="43A651D4" w14:textId="77777777" w:rsidR="00012E10" w:rsidRDefault="00012E10" w:rsidP="008E12A0">
      <w:pPr>
        <w:rPr>
          <w:rFonts w:ascii="Times New Roman" w:hAnsi="Times New Roman"/>
          <w:b/>
        </w:rPr>
      </w:pPr>
    </w:p>
    <w:tbl>
      <w:tblPr>
        <w:tblW w:w="891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513"/>
        <w:gridCol w:w="3397"/>
      </w:tblGrid>
      <w:tr w:rsidR="00012E10" w:rsidRPr="0030623A" w14:paraId="0A6D609C" w14:textId="77777777" w:rsidTr="00692210">
        <w:trPr>
          <w:trHeight w:val="747"/>
          <w:jc w:val="center"/>
        </w:trPr>
        <w:tc>
          <w:tcPr>
            <w:tcW w:w="5513" w:type="dxa"/>
            <w:tcBorders>
              <w:top w:val="single" w:sz="18" w:space="0" w:color="auto"/>
              <w:bottom w:val="single" w:sz="4" w:space="0" w:color="auto"/>
            </w:tcBorders>
            <w:shd w:val="clear" w:color="auto" w:fill="D5DCE4" w:themeFill="text2" w:themeFillTint="33"/>
            <w:vAlign w:val="center"/>
          </w:tcPr>
          <w:p w14:paraId="0B53966D" w14:textId="77777777" w:rsidR="00012E10" w:rsidRPr="0030623A" w:rsidRDefault="00012E10" w:rsidP="00692210">
            <w:pPr>
              <w:widowControl w:val="0"/>
              <w:jc w:val="center"/>
              <w:rPr>
                <w:rFonts w:ascii="Times New Roman" w:eastAsia="PMingLiU" w:hAnsi="Times New Roman"/>
                <w:b/>
                <w:kern w:val="2"/>
                <w:sz w:val="20"/>
                <w:szCs w:val="20"/>
                <w:lang w:eastAsia="zh-TW"/>
              </w:rPr>
            </w:pPr>
            <w:r w:rsidRPr="0030623A">
              <w:rPr>
                <w:rFonts w:ascii="Times New Roman" w:eastAsia="PMingLiU" w:hAnsi="Times New Roman"/>
                <w:b/>
                <w:kern w:val="2"/>
                <w:sz w:val="20"/>
                <w:szCs w:val="20"/>
                <w:lang w:eastAsia="zh-TW"/>
              </w:rPr>
              <w:t>Week/Dates</w:t>
            </w:r>
          </w:p>
        </w:tc>
        <w:tc>
          <w:tcPr>
            <w:tcW w:w="3397" w:type="dxa"/>
            <w:tcBorders>
              <w:top w:val="single" w:sz="18" w:space="0" w:color="auto"/>
              <w:bottom w:val="single" w:sz="4" w:space="0" w:color="auto"/>
            </w:tcBorders>
            <w:shd w:val="clear" w:color="auto" w:fill="D5DCE4" w:themeFill="text2" w:themeFillTint="33"/>
          </w:tcPr>
          <w:p w14:paraId="20BE8D5F" w14:textId="77777777" w:rsidR="00012E10" w:rsidRPr="0030623A" w:rsidRDefault="00012E10" w:rsidP="00692210">
            <w:pPr>
              <w:widowControl w:val="0"/>
              <w:jc w:val="center"/>
              <w:rPr>
                <w:rFonts w:ascii="Times New Roman" w:eastAsia="PMingLiU" w:hAnsi="Times New Roman"/>
                <w:b/>
                <w:kern w:val="2"/>
                <w:sz w:val="20"/>
                <w:szCs w:val="20"/>
                <w:lang w:eastAsia="zh-TW"/>
              </w:rPr>
            </w:pPr>
          </w:p>
          <w:p w14:paraId="49422AB6" w14:textId="77777777" w:rsidR="00012E10" w:rsidRPr="0030623A" w:rsidRDefault="00012E10" w:rsidP="00692210">
            <w:pPr>
              <w:widowControl w:val="0"/>
              <w:jc w:val="center"/>
              <w:rPr>
                <w:rFonts w:ascii="Times New Roman" w:eastAsia="PMingLiU" w:hAnsi="Times New Roman"/>
                <w:b/>
                <w:kern w:val="2"/>
                <w:sz w:val="20"/>
                <w:szCs w:val="20"/>
                <w:lang w:eastAsia="zh-TW"/>
              </w:rPr>
            </w:pPr>
            <w:r w:rsidRPr="0030623A">
              <w:rPr>
                <w:rFonts w:ascii="Times New Roman" w:eastAsia="PMingLiU" w:hAnsi="Times New Roman"/>
                <w:b/>
                <w:kern w:val="2"/>
                <w:sz w:val="20"/>
                <w:szCs w:val="20"/>
                <w:lang w:eastAsia="zh-TW"/>
              </w:rPr>
              <w:t>Topic in Text</w:t>
            </w:r>
          </w:p>
        </w:tc>
      </w:tr>
      <w:tr w:rsidR="00012E10" w:rsidRPr="0030623A" w14:paraId="4ABE081F" w14:textId="77777777" w:rsidTr="00692210">
        <w:trPr>
          <w:trHeight w:val="371"/>
          <w:jc w:val="center"/>
        </w:trPr>
        <w:tc>
          <w:tcPr>
            <w:tcW w:w="5513" w:type="dxa"/>
            <w:tcBorders>
              <w:top w:val="single" w:sz="4" w:space="0" w:color="auto"/>
            </w:tcBorders>
            <w:vAlign w:val="center"/>
          </w:tcPr>
          <w:p w14:paraId="21200801"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bookmarkStart w:id="0" w:name="_Hlk112139565"/>
            <w:r w:rsidRPr="00DC118C">
              <w:rPr>
                <w:rFonts w:ascii="Times New Roman" w:eastAsia="SimSun" w:hAnsi="Times New Roman"/>
                <w:sz w:val="20"/>
                <w:szCs w:val="20"/>
                <w:lang w:eastAsia="zh-TW"/>
              </w:rPr>
              <w:t>Week 1</w:t>
            </w:r>
          </w:p>
          <w:p w14:paraId="64DFE534"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August 15</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-19th</w:t>
            </w:r>
          </w:p>
          <w:p w14:paraId="7C68E9BB"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Borders>
              <w:top w:val="single" w:sz="4" w:space="0" w:color="auto"/>
            </w:tcBorders>
          </w:tcPr>
          <w:p w14:paraId="5FDBB613"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0AE4DC95"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Syllabus</w:t>
            </w:r>
          </w:p>
          <w:p w14:paraId="08EF0644"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54D012C7"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Introduction to Course</w:t>
            </w:r>
          </w:p>
          <w:p w14:paraId="4D6D3F59"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7324181D"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Pr>
                <w:rFonts w:ascii="Times New Roman" w:eastAsia="SimSun" w:hAnsi="Times New Roman"/>
                <w:bCs/>
                <w:kern w:val="2"/>
                <w:sz w:val="20"/>
                <w:szCs w:val="20"/>
                <w:lang w:eastAsia="zh-TW"/>
              </w:rPr>
              <w:t xml:space="preserve">Overview and </w:t>
            </w:r>
            <w:r w:rsidRPr="0030623A">
              <w:rPr>
                <w:rFonts w:ascii="Times New Roman" w:eastAsia="SimSun" w:hAnsi="Times New Roman"/>
                <w:bCs/>
                <w:kern w:val="2"/>
                <w:sz w:val="20"/>
                <w:szCs w:val="20"/>
                <w:lang w:eastAsia="zh-TW"/>
              </w:rPr>
              <w:t xml:space="preserve">Foundations </w:t>
            </w:r>
          </w:p>
        </w:tc>
      </w:tr>
      <w:tr w:rsidR="00012E10" w:rsidRPr="0030623A" w14:paraId="521B44A3" w14:textId="77777777" w:rsidTr="00692210">
        <w:trPr>
          <w:trHeight w:val="371"/>
          <w:jc w:val="center"/>
        </w:trPr>
        <w:tc>
          <w:tcPr>
            <w:tcW w:w="5513" w:type="dxa"/>
            <w:tcBorders>
              <w:top w:val="single" w:sz="4" w:space="0" w:color="auto"/>
            </w:tcBorders>
            <w:vAlign w:val="center"/>
          </w:tcPr>
          <w:p w14:paraId="774A6334"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2</w:t>
            </w:r>
          </w:p>
          <w:p w14:paraId="7BCCA8D7"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August 20-26th</w:t>
            </w:r>
          </w:p>
        </w:tc>
        <w:tc>
          <w:tcPr>
            <w:tcW w:w="3397" w:type="dxa"/>
            <w:tcBorders>
              <w:top w:val="single" w:sz="4" w:space="0" w:color="auto"/>
            </w:tcBorders>
          </w:tcPr>
          <w:p w14:paraId="75762FF8"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Pr>
                <w:rFonts w:ascii="Times New Roman" w:eastAsia="SimSun" w:hAnsi="Times New Roman"/>
                <w:bCs/>
                <w:kern w:val="2"/>
                <w:sz w:val="20"/>
                <w:szCs w:val="20"/>
                <w:lang w:eastAsia="zh-TW"/>
              </w:rPr>
              <w:t xml:space="preserve">Developmental Frameworks, </w:t>
            </w:r>
            <w:r w:rsidRPr="0030623A">
              <w:rPr>
                <w:rFonts w:ascii="Times New Roman" w:eastAsia="SimSun" w:hAnsi="Times New Roman"/>
                <w:bCs/>
                <w:kern w:val="2"/>
                <w:sz w:val="20"/>
                <w:szCs w:val="20"/>
                <w:lang w:eastAsia="zh-TW"/>
              </w:rPr>
              <w:t>Causes, Risk Factors, and Etiology</w:t>
            </w:r>
          </w:p>
        </w:tc>
      </w:tr>
      <w:bookmarkEnd w:id="0"/>
      <w:tr w:rsidR="00012E10" w:rsidRPr="0030623A" w14:paraId="1505F891" w14:textId="77777777" w:rsidTr="00692210">
        <w:trPr>
          <w:trHeight w:val="447"/>
          <w:jc w:val="center"/>
        </w:trPr>
        <w:tc>
          <w:tcPr>
            <w:tcW w:w="5513" w:type="dxa"/>
            <w:vAlign w:val="center"/>
          </w:tcPr>
          <w:p w14:paraId="7B2511AE"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 xml:space="preserve">Week 3 </w:t>
            </w:r>
          </w:p>
          <w:p w14:paraId="582432B3"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August 27</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-Sept 2</w:t>
            </w:r>
            <w:r w:rsidRPr="002C364F">
              <w:rPr>
                <w:rFonts w:ascii="Times New Roman" w:eastAsia="SimSun" w:hAnsi="Times New Roman"/>
                <w:sz w:val="20"/>
                <w:szCs w:val="20"/>
                <w:vertAlign w:val="superscript"/>
                <w:lang w:eastAsia="zh-TW"/>
              </w:rPr>
              <w:t>nd</w:t>
            </w:r>
            <w:r>
              <w:rPr>
                <w:rFonts w:ascii="Times New Roman" w:eastAsia="SimSun" w:hAnsi="Times New Roman"/>
                <w:sz w:val="20"/>
                <w:szCs w:val="20"/>
                <w:lang w:eastAsia="zh-TW"/>
              </w:rPr>
              <w:t xml:space="preserve"> </w:t>
            </w:r>
          </w:p>
          <w:p w14:paraId="7FB9EBD8"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Pr>
          <w:p w14:paraId="1A99B01D"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Classification; And Terminology</w:t>
            </w:r>
          </w:p>
        </w:tc>
      </w:tr>
      <w:tr w:rsidR="00012E10" w:rsidRPr="0030623A" w14:paraId="4B958F2C" w14:textId="77777777" w:rsidTr="00692210">
        <w:trPr>
          <w:trHeight w:val="447"/>
          <w:jc w:val="center"/>
        </w:trPr>
        <w:tc>
          <w:tcPr>
            <w:tcW w:w="5513" w:type="dxa"/>
            <w:shd w:val="clear" w:color="auto" w:fill="auto"/>
            <w:vAlign w:val="center"/>
          </w:tcPr>
          <w:p w14:paraId="211D96B6"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4</w:t>
            </w:r>
          </w:p>
          <w:p w14:paraId="072B9B43"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September 3</w:t>
            </w:r>
            <w:r w:rsidRPr="002C364F">
              <w:rPr>
                <w:rFonts w:ascii="Times New Roman" w:eastAsia="SimSun" w:hAnsi="Times New Roman"/>
                <w:sz w:val="20"/>
                <w:szCs w:val="20"/>
                <w:vertAlign w:val="superscript"/>
                <w:lang w:eastAsia="zh-TW"/>
              </w:rPr>
              <w:t>rd</w:t>
            </w:r>
            <w:r>
              <w:rPr>
                <w:rFonts w:ascii="Times New Roman" w:eastAsia="SimSun" w:hAnsi="Times New Roman"/>
                <w:sz w:val="20"/>
                <w:szCs w:val="20"/>
                <w:lang w:eastAsia="zh-TW"/>
              </w:rPr>
              <w:t>-Sept 9</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tc>
        <w:tc>
          <w:tcPr>
            <w:tcW w:w="3397" w:type="dxa"/>
            <w:shd w:val="clear" w:color="auto" w:fill="auto"/>
          </w:tcPr>
          <w:p w14:paraId="2EF01655"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 xml:space="preserve">Cognitive Scientist Perspective and The Big 5 of Literacy </w:t>
            </w:r>
          </w:p>
        </w:tc>
      </w:tr>
      <w:tr w:rsidR="00012E10" w:rsidRPr="0030623A" w14:paraId="21026F4F" w14:textId="77777777" w:rsidTr="00692210">
        <w:trPr>
          <w:trHeight w:val="663"/>
          <w:jc w:val="center"/>
        </w:trPr>
        <w:tc>
          <w:tcPr>
            <w:tcW w:w="5513" w:type="dxa"/>
            <w:vAlign w:val="center"/>
          </w:tcPr>
          <w:p w14:paraId="43A27216"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5</w:t>
            </w:r>
          </w:p>
          <w:p w14:paraId="49FF8D6F"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p>
          <w:p w14:paraId="6BE1B430"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September 10</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tc>
        <w:tc>
          <w:tcPr>
            <w:tcW w:w="3397" w:type="dxa"/>
          </w:tcPr>
          <w:p w14:paraId="4CCA7F9C" w14:textId="77777777" w:rsidR="00012E10" w:rsidRPr="0030623A" w:rsidRDefault="00012E10" w:rsidP="00692210">
            <w:pPr>
              <w:widowControl w:val="0"/>
              <w:autoSpaceDE w:val="0"/>
              <w:autoSpaceDN w:val="0"/>
              <w:adjustRightInd w:val="0"/>
              <w:rPr>
                <w:rFonts w:ascii="Times New Roman" w:hAnsi="Times New Roman"/>
                <w:b/>
                <w:bCs/>
                <w:sz w:val="22"/>
                <w:szCs w:val="22"/>
              </w:rPr>
            </w:pPr>
          </w:p>
          <w:p w14:paraId="0F8E6C5A"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 xml:space="preserve">Reading and Writing Development </w:t>
            </w:r>
            <w:proofErr w:type="gramStart"/>
            <w:r w:rsidRPr="0030623A">
              <w:rPr>
                <w:rFonts w:ascii="Times New Roman" w:eastAsia="SimSun" w:hAnsi="Times New Roman"/>
                <w:bCs/>
                <w:kern w:val="2"/>
                <w:sz w:val="20"/>
                <w:szCs w:val="20"/>
                <w:lang w:eastAsia="zh-TW"/>
              </w:rPr>
              <w:t>and  Disabilities</w:t>
            </w:r>
            <w:proofErr w:type="gramEnd"/>
          </w:p>
          <w:p w14:paraId="65DF62A7"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45D89615"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p>
        </w:tc>
      </w:tr>
      <w:tr w:rsidR="00012E10" w:rsidRPr="0030623A" w14:paraId="5C08EBC5" w14:textId="77777777" w:rsidTr="00692210">
        <w:trPr>
          <w:trHeight w:val="1415"/>
          <w:jc w:val="center"/>
        </w:trPr>
        <w:tc>
          <w:tcPr>
            <w:tcW w:w="5513" w:type="dxa"/>
            <w:tcBorders>
              <w:bottom w:val="single" w:sz="4" w:space="0" w:color="auto"/>
            </w:tcBorders>
            <w:vAlign w:val="center"/>
          </w:tcPr>
          <w:p w14:paraId="7574EEB5"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6</w:t>
            </w:r>
          </w:p>
          <w:p w14:paraId="21F67AC2"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September 17</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p w14:paraId="07D038A0"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Borders>
              <w:bottom w:val="single" w:sz="4" w:space="0" w:color="auto"/>
            </w:tcBorders>
          </w:tcPr>
          <w:p w14:paraId="5A1904ED"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0CDED7C9"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Social Cultural Perspective</w:t>
            </w:r>
          </w:p>
        </w:tc>
      </w:tr>
      <w:tr w:rsidR="00012E10" w:rsidRPr="0030623A" w14:paraId="4A2DF49A" w14:textId="77777777" w:rsidTr="00692210">
        <w:trPr>
          <w:trHeight w:val="701"/>
          <w:jc w:val="center"/>
        </w:trPr>
        <w:tc>
          <w:tcPr>
            <w:tcW w:w="5513" w:type="dxa"/>
            <w:tcBorders>
              <w:top w:val="single" w:sz="4" w:space="0" w:color="auto"/>
              <w:bottom w:val="single" w:sz="4" w:space="0" w:color="auto"/>
            </w:tcBorders>
            <w:shd w:val="clear" w:color="auto" w:fill="auto"/>
            <w:vAlign w:val="center"/>
          </w:tcPr>
          <w:p w14:paraId="5D49D5C8"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7</w:t>
            </w:r>
          </w:p>
          <w:p w14:paraId="749B451A"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September 24</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p w14:paraId="03B6E26C"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Borders>
              <w:top w:val="single" w:sz="4" w:space="0" w:color="auto"/>
              <w:bottom w:val="single" w:sz="4" w:space="0" w:color="auto"/>
            </w:tcBorders>
            <w:shd w:val="clear" w:color="auto" w:fill="auto"/>
          </w:tcPr>
          <w:p w14:paraId="1A18F2F9" w14:textId="77777777" w:rsidR="00012E10" w:rsidRPr="0030623A" w:rsidRDefault="00012E10" w:rsidP="00692210">
            <w:pPr>
              <w:widowControl w:val="0"/>
              <w:rPr>
                <w:rFonts w:ascii="Times New Roman" w:eastAsia="SimSun" w:hAnsi="Times New Roman"/>
                <w:bCs/>
                <w:kern w:val="2"/>
                <w:sz w:val="20"/>
                <w:szCs w:val="20"/>
                <w:lang w:eastAsia="zh-TW"/>
              </w:rPr>
            </w:pPr>
            <w:r>
              <w:rPr>
                <w:rFonts w:ascii="Times New Roman" w:eastAsia="SimSun" w:hAnsi="Times New Roman"/>
                <w:kern w:val="2"/>
                <w:sz w:val="20"/>
                <w:szCs w:val="20"/>
                <w:lang w:eastAsia="zh-TW"/>
              </w:rPr>
              <w:t xml:space="preserve">Identification </w:t>
            </w:r>
            <w:r w:rsidRPr="0030623A">
              <w:rPr>
                <w:rFonts w:ascii="Times New Roman" w:eastAsia="SimSun" w:hAnsi="Times New Roman"/>
                <w:kern w:val="2"/>
                <w:sz w:val="20"/>
                <w:szCs w:val="20"/>
                <w:lang w:eastAsia="zh-TW"/>
              </w:rPr>
              <w:t>of</w:t>
            </w:r>
            <w:r>
              <w:rPr>
                <w:rFonts w:ascii="Times New Roman" w:eastAsia="SimSun" w:hAnsi="Times New Roman"/>
                <w:kern w:val="2"/>
                <w:sz w:val="20"/>
                <w:szCs w:val="20"/>
                <w:lang w:eastAsia="zh-TW"/>
              </w:rPr>
              <w:t xml:space="preserve"> Language </w:t>
            </w:r>
            <w:proofErr w:type="gramStart"/>
            <w:r>
              <w:rPr>
                <w:rFonts w:ascii="Times New Roman" w:eastAsia="SimSun" w:hAnsi="Times New Roman"/>
                <w:kern w:val="2"/>
                <w:sz w:val="20"/>
                <w:szCs w:val="20"/>
                <w:lang w:eastAsia="zh-TW"/>
              </w:rPr>
              <w:t xml:space="preserve">and </w:t>
            </w:r>
            <w:r w:rsidRPr="0030623A">
              <w:rPr>
                <w:rFonts w:ascii="Times New Roman" w:eastAsia="SimSun" w:hAnsi="Times New Roman"/>
                <w:kern w:val="2"/>
                <w:sz w:val="20"/>
                <w:szCs w:val="20"/>
                <w:lang w:eastAsia="zh-TW"/>
              </w:rPr>
              <w:t xml:space="preserve"> Learning</w:t>
            </w:r>
            <w:proofErr w:type="gramEnd"/>
            <w:r w:rsidRPr="0030623A">
              <w:rPr>
                <w:rFonts w:ascii="Times New Roman" w:eastAsia="SimSun" w:hAnsi="Times New Roman"/>
                <w:kern w:val="2"/>
                <w:sz w:val="20"/>
                <w:szCs w:val="20"/>
                <w:lang w:eastAsia="zh-TW"/>
              </w:rPr>
              <w:t xml:space="preserve"> Disabilities</w:t>
            </w:r>
          </w:p>
        </w:tc>
      </w:tr>
      <w:tr w:rsidR="00012E10" w:rsidRPr="0030623A" w14:paraId="17034256" w14:textId="77777777" w:rsidTr="00692210">
        <w:trPr>
          <w:trHeight w:val="701"/>
          <w:jc w:val="center"/>
        </w:trPr>
        <w:tc>
          <w:tcPr>
            <w:tcW w:w="5513" w:type="dxa"/>
            <w:tcBorders>
              <w:top w:val="single" w:sz="4" w:space="0" w:color="auto"/>
            </w:tcBorders>
            <w:vAlign w:val="center"/>
          </w:tcPr>
          <w:p w14:paraId="600D8FFC"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8</w:t>
            </w:r>
          </w:p>
          <w:p w14:paraId="0359A0CD"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October 1</w:t>
            </w:r>
            <w:r w:rsidRPr="002C364F">
              <w:rPr>
                <w:rFonts w:ascii="Times New Roman" w:eastAsia="SimSun" w:hAnsi="Times New Roman"/>
                <w:sz w:val="20"/>
                <w:szCs w:val="20"/>
                <w:vertAlign w:val="superscript"/>
                <w:lang w:eastAsia="zh-TW"/>
              </w:rPr>
              <w:t>st</w:t>
            </w:r>
            <w:r>
              <w:rPr>
                <w:rFonts w:ascii="Times New Roman" w:eastAsia="SimSun" w:hAnsi="Times New Roman"/>
                <w:sz w:val="20"/>
                <w:szCs w:val="20"/>
                <w:lang w:eastAsia="zh-TW"/>
              </w:rPr>
              <w:t xml:space="preserve"> </w:t>
            </w:r>
          </w:p>
          <w:p w14:paraId="207A7B51"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Borders>
              <w:top w:val="single" w:sz="4" w:space="0" w:color="auto"/>
            </w:tcBorders>
          </w:tcPr>
          <w:p w14:paraId="15D997AA"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sidRPr="0030623A">
              <w:rPr>
                <w:rFonts w:ascii="Times New Roman" w:eastAsia="SimSun" w:hAnsi="Times New Roman"/>
                <w:kern w:val="2"/>
                <w:sz w:val="20"/>
                <w:szCs w:val="20"/>
                <w:lang w:eastAsia="zh-TW"/>
              </w:rPr>
              <w:t>Assessment of Learning Disabilities</w:t>
            </w:r>
          </w:p>
          <w:p w14:paraId="579C01F0"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p>
        </w:tc>
      </w:tr>
      <w:tr w:rsidR="00012E10" w:rsidRPr="0030623A" w14:paraId="2215B07D" w14:textId="77777777" w:rsidTr="00692210">
        <w:trPr>
          <w:trHeight w:val="701"/>
          <w:jc w:val="center"/>
        </w:trPr>
        <w:tc>
          <w:tcPr>
            <w:tcW w:w="5513" w:type="dxa"/>
            <w:tcBorders>
              <w:top w:val="single" w:sz="4" w:space="0" w:color="auto"/>
            </w:tcBorders>
            <w:vAlign w:val="center"/>
          </w:tcPr>
          <w:p w14:paraId="7314912A"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9</w:t>
            </w:r>
          </w:p>
          <w:p w14:paraId="7711F3BD"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October 8</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tc>
        <w:tc>
          <w:tcPr>
            <w:tcW w:w="3397" w:type="dxa"/>
            <w:tcBorders>
              <w:top w:val="single" w:sz="4" w:space="0" w:color="auto"/>
            </w:tcBorders>
          </w:tcPr>
          <w:p w14:paraId="06C080B1"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Pr>
                <w:rFonts w:ascii="Times New Roman" w:eastAsia="SimSun" w:hAnsi="Times New Roman"/>
                <w:kern w:val="2"/>
                <w:sz w:val="20"/>
                <w:szCs w:val="20"/>
                <w:lang w:eastAsia="zh-TW"/>
              </w:rPr>
              <w:t>Fall Break</w:t>
            </w:r>
          </w:p>
        </w:tc>
      </w:tr>
      <w:tr w:rsidR="00012E10" w:rsidRPr="0030623A" w14:paraId="2139C987" w14:textId="77777777" w:rsidTr="00692210">
        <w:trPr>
          <w:trHeight w:val="701"/>
          <w:jc w:val="center"/>
        </w:trPr>
        <w:tc>
          <w:tcPr>
            <w:tcW w:w="5513" w:type="dxa"/>
            <w:vAlign w:val="center"/>
          </w:tcPr>
          <w:p w14:paraId="35206901"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10</w:t>
            </w:r>
          </w:p>
          <w:p w14:paraId="37690AAE"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October 15</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p w14:paraId="53CB7B58"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Pr>
          <w:p w14:paraId="4047B968"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p>
          <w:p w14:paraId="1AA0ADD7"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sidRPr="0030623A">
              <w:rPr>
                <w:rFonts w:ascii="Times New Roman" w:eastAsia="SimSun" w:hAnsi="Times New Roman"/>
                <w:kern w:val="2"/>
                <w:sz w:val="20"/>
                <w:szCs w:val="20"/>
                <w:lang w:eastAsia="zh-TW"/>
              </w:rPr>
              <w:t>PK-12 Considerations</w:t>
            </w:r>
          </w:p>
        </w:tc>
      </w:tr>
      <w:tr w:rsidR="00012E10" w:rsidRPr="0030623A" w14:paraId="57284771" w14:textId="77777777" w:rsidTr="00692210">
        <w:trPr>
          <w:trHeight w:val="890"/>
          <w:jc w:val="center"/>
        </w:trPr>
        <w:tc>
          <w:tcPr>
            <w:tcW w:w="5513" w:type="dxa"/>
            <w:vAlign w:val="center"/>
          </w:tcPr>
          <w:p w14:paraId="40F51144"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11</w:t>
            </w:r>
          </w:p>
          <w:p w14:paraId="14A433A6"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October 22</w:t>
            </w:r>
            <w:r w:rsidRPr="002C364F">
              <w:rPr>
                <w:rFonts w:ascii="Times New Roman" w:eastAsia="SimSun" w:hAnsi="Times New Roman"/>
                <w:sz w:val="20"/>
                <w:szCs w:val="20"/>
                <w:vertAlign w:val="superscript"/>
                <w:lang w:eastAsia="zh-TW"/>
              </w:rPr>
              <w:t>nd</w:t>
            </w:r>
            <w:r>
              <w:rPr>
                <w:rFonts w:ascii="Times New Roman" w:eastAsia="SimSun" w:hAnsi="Times New Roman"/>
                <w:sz w:val="20"/>
                <w:szCs w:val="20"/>
                <w:lang w:eastAsia="zh-TW"/>
              </w:rPr>
              <w:t xml:space="preserve"> </w:t>
            </w:r>
          </w:p>
          <w:p w14:paraId="7A5E27E4"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p>
          <w:p w14:paraId="092D45B3"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Pr>
          <w:p w14:paraId="28D79ED9"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p>
          <w:p w14:paraId="72F5B4DC"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kern w:val="2"/>
                <w:sz w:val="20"/>
                <w:szCs w:val="20"/>
                <w:lang w:eastAsia="zh-TW"/>
              </w:rPr>
              <w:t>Micro and Macro Considerations for Intervention</w:t>
            </w:r>
          </w:p>
        </w:tc>
      </w:tr>
      <w:tr w:rsidR="00012E10" w:rsidRPr="0030623A" w14:paraId="6C451FB8" w14:textId="77777777" w:rsidTr="00692210">
        <w:trPr>
          <w:trHeight w:val="890"/>
          <w:jc w:val="center"/>
        </w:trPr>
        <w:tc>
          <w:tcPr>
            <w:tcW w:w="5513" w:type="dxa"/>
            <w:tcBorders>
              <w:top w:val="single" w:sz="4" w:space="0" w:color="auto"/>
            </w:tcBorders>
            <w:vAlign w:val="center"/>
          </w:tcPr>
          <w:p w14:paraId="3F49AD11"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12</w:t>
            </w:r>
          </w:p>
          <w:p w14:paraId="0881380D"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October 29</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p w14:paraId="604FFA27"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p>
          <w:p w14:paraId="773C832E"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Pr>
          <w:p w14:paraId="678173D2"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kern w:val="2"/>
                <w:sz w:val="20"/>
                <w:szCs w:val="20"/>
                <w:lang w:eastAsia="zh-TW"/>
              </w:rPr>
              <w:t>Culturally Affirming Literacy Practices</w:t>
            </w:r>
          </w:p>
        </w:tc>
      </w:tr>
      <w:tr w:rsidR="00012E10" w:rsidRPr="0030623A" w14:paraId="6E1B6862" w14:textId="77777777" w:rsidTr="00692210">
        <w:trPr>
          <w:trHeight w:val="465"/>
          <w:jc w:val="center"/>
        </w:trPr>
        <w:tc>
          <w:tcPr>
            <w:tcW w:w="5513" w:type="dxa"/>
            <w:vAlign w:val="center"/>
          </w:tcPr>
          <w:p w14:paraId="32DECD48"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13</w:t>
            </w:r>
          </w:p>
          <w:p w14:paraId="28760B2A"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November 5</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w:t>
            </w:r>
          </w:p>
          <w:p w14:paraId="53971316"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p>
          <w:p w14:paraId="65C4221C"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p>
          <w:p w14:paraId="305D7453"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p>
        </w:tc>
        <w:tc>
          <w:tcPr>
            <w:tcW w:w="3397" w:type="dxa"/>
            <w:tcBorders>
              <w:top w:val="single" w:sz="4" w:space="0" w:color="auto"/>
            </w:tcBorders>
          </w:tcPr>
          <w:p w14:paraId="0C445A10" w14:textId="77777777" w:rsidR="00012E10" w:rsidRPr="0030623A" w:rsidRDefault="00012E10" w:rsidP="00692210">
            <w:pPr>
              <w:widowControl w:val="0"/>
              <w:autoSpaceDE w:val="0"/>
              <w:autoSpaceDN w:val="0"/>
              <w:adjustRightInd w:val="0"/>
              <w:rPr>
                <w:rFonts w:ascii="Times New Roman" w:eastAsia="SimSun" w:hAnsi="Times New Roman"/>
                <w:bCs/>
                <w:kern w:val="2"/>
                <w:sz w:val="20"/>
                <w:szCs w:val="20"/>
                <w:lang w:eastAsia="zh-TW"/>
              </w:rPr>
            </w:pPr>
            <w:r w:rsidRPr="0030623A">
              <w:rPr>
                <w:rFonts w:ascii="Times New Roman" w:eastAsia="SimSun" w:hAnsi="Times New Roman"/>
                <w:bCs/>
                <w:kern w:val="2"/>
                <w:sz w:val="20"/>
                <w:szCs w:val="20"/>
                <w:lang w:eastAsia="zh-TW"/>
              </w:rPr>
              <w:t>Reviewing and Evaluating Bias in Literacy Materials and Activities</w:t>
            </w:r>
          </w:p>
          <w:p w14:paraId="353FDD59"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p>
        </w:tc>
      </w:tr>
      <w:tr w:rsidR="00012E10" w:rsidRPr="0030623A" w14:paraId="21467CF8" w14:textId="77777777" w:rsidTr="00692210">
        <w:trPr>
          <w:trHeight w:val="488"/>
          <w:jc w:val="center"/>
        </w:trPr>
        <w:tc>
          <w:tcPr>
            <w:tcW w:w="5513" w:type="dxa"/>
            <w:vAlign w:val="center"/>
          </w:tcPr>
          <w:p w14:paraId="2C807BA0"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lastRenderedPageBreak/>
              <w:t>Week 14</w:t>
            </w:r>
          </w:p>
          <w:p w14:paraId="581384E9"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November 12th</w:t>
            </w:r>
          </w:p>
        </w:tc>
        <w:tc>
          <w:tcPr>
            <w:tcW w:w="3397" w:type="dxa"/>
          </w:tcPr>
          <w:p w14:paraId="7FDECC09"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Pr>
                <w:rFonts w:ascii="Times New Roman" w:eastAsia="SimSun" w:hAnsi="Times New Roman"/>
                <w:kern w:val="2"/>
                <w:sz w:val="20"/>
                <w:szCs w:val="20"/>
                <w:lang w:eastAsia="zh-TW"/>
              </w:rPr>
              <w:t>English Language Learners</w:t>
            </w:r>
          </w:p>
        </w:tc>
      </w:tr>
      <w:tr w:rsidR="00012E10" w:rsidRPr="0030623A" w14:paraId="01DE5697" w14:textId="77777777" w:rsidTr="00692210">
        <w:trPr>
          <w:trHeight w:val="488"/>
          <w:jc w:val="center"/>
        </w:trPr>
        <w:tc>
          <w:tcPr>
            <w:tcW w:w="5513" w:type="dxa"/>
            <w:vAlign w:val="center"/>
          </w:tcPr>
          <w:p w14:paraId="2834E7C6"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sidRPr="00DC118C">
              <w:rPr>
                <w:rFonts w:ascii="Times New Roman" w:eastAsia="SimSun" w:hAnsi="Times New Roman"/>
                <w:sz w:val="20"/>
                <w:szCs w:val="20"/>
                <w:lang w:eastAsia="zh-TW"/>
              </w:rPr>
              <w:t>Week 15</w:t>
            </w:r>
          </w:p>
          <w:p w14:paraId="10AC5AD1"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November 19</w:t>
            </w:r>
            <w:r w:rsidRPr="002C364F">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xml:space="preserve"> -25th</w:t>
            </w:r>
          </w:p>
        </w:tc>
        <w:tc>
          <w:tcPr>
            <w:tcW w:w="3397" w:type="dxa"/>
          </w:tcPr>
          <w:p w14:paraId="3F24CD22"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Pr>
                <w:rFonts w:ascii="Times New Roman" w:eastAsia="SimSun" w:hAnsi="Times New Roman"/>
                <w:kern w:val="2"/>
                <w:sz w:val="20"/>
                <w:szCs w:val="20"/>
                <w:lang w:eastAsia="zh-TW"/>
              </w:rPr>
              <w:t>Thanksgiving</w:t>
            </w:r>
          </w:p>
        </w:tc>
      </w:tr>
      <w:tr w:rsidR="00012E10" w:rsidRPr="0030623A" w14:paraId="33E24A88" w14:textId="77777777" w:rsidTr="00692210">
        <w:trPr>
          <w:trHeight w:val="488"/>
          <w:jc w:val="center"/>
        </w:trPr>
        <w:tc>
          <w:tcPr>
            <w:tcW w:w="5513" w:type="dxa"/>
            <w:vAlign w:val="center"/>
          </w:tcPr>
          <w:p w14:paraId="49AC8C09"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 xml:space="preserve">Week 16 </w:t>
            </w:r>
          </w:p>
          <w:p w14:paraId="7B85236A" w14:textId="77777777" w:rsidR="00012E10" w:rsidRPr="00DC118C"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November 26</w:t>
            </w:r>
            <w:r w:rsidRPr="00C27B39">
              <w:rPr>
                <w:rFonts w:ascii="Times New Roman" w:eastAsia="SimSun" w:hAnsi="Times New Roman"/>
                <w:sz w:val="20"/>
                <w:szCs w:val="20"/>
                <w:vertAlign w:val="superscript"/>
                <w:lang w:eastAsia="zh-TW"/>
              </w:rPr>
              <w:t>th</w:t>
            </w:r>
            <w:r>
              <w:rPr>
                <w:rFonts w:ascii="Times New Roman" w:eastAsia="SimSun" w:hAnsi="Times New Roman"/>
                <w:sz w:val="20"/>
                <w:szCs w:val="20"/>
                <w:lang w:eastAsia="zh-TW"/>
              </w:rPr>
              <w:t>- December 1st</w:t>
            </w:r>
          </w:p>
        </w:tc>
        <w:tc>
          <w:tcPr>
            <w:tcW w:w="3397" w:type="dxa"/>
          </w:tcPr>
          <w:p w14:paraId="3DAC8ACD" w14:textId="77777777" w:rsidR="00012E10" w:rsidRPr="0030623A" w:rsidRDefault="00012E10" w:rsidP="00692210">
            <w:pPr>
              <w:widowControl w:val="0"/>
              <w:autoSpaceDE w:val="0"/>
              <w:autoSpaceDN w:val="0"/>
              <w:adjustRightInd w:val="0"/>
              <w:rPr>
                <w:rFonts w:ascii="Times New Roman" w:eastAsia="SimSun" w:hAnsi="Times New Roman"/>
                <w:kern w:val="2"/>
                <w:sz w:val="20"/>
                <w:szCs w:val="20"/>
                <w:lang w:eastAsia="zh-TW"/>
              </w:rPr>
            </w:pPr>
            <w:r w:rsidRPr="0030623A">
              <w:rPr>
                <w:rFonts w:ascii="Times New Roman" w:eastAsia="SimSun" w:hAnsi="Times New Roman"/>
                <w:kern w:val="2"/>
                <w:sz w:val="20"/>
                <w:szCs w:val="20"/>
                <w:lang w:eastAsia="zh-TW"/>
              </w:rPr>
              <w:t>Work on Materials Review</w:t>
            </w:r>
          </w:p>
          <w:p w14:paraId="1F55A687" w14:textId="77777777" w:rsidR="00012E10" w:rsidRDefault="00012E10" w:rsidP="00692210">
            <w:pPr>
              <w:widowControl w:val="0"/>
              <w:autoSpaceDE w:val="0"/>
              <w:autoSpaceDN w:val="0"/>
              <w:adjustRightInd w:val="0"/>
              <w:rPr>
                <w:rFonts w:ascii="Times New Roman" w:eastAsia="SimSun" w:hAnsi="Times New Roman"/>
                <w:kern w:val="2"/>
                <w:sz w:val="20"/>
                <w:szCs w:val="20"/>
                <w:lang w:eastAsia="zh-TW"/>
              </w:rPr>
            </w:pPr>
          </w:p>
        </w:tc>
      </w:tr>
      <w:tr w:rsidR="00012E10" w:rsidRPr="0030623A" w14:paraId="24FE8C49" w14:textId="77777777" w:rsidTr="00692210">
        <w:trPr>
          <w:trHeight w:val="511"/>
          <w:jc w:val="center"/>
        </w:trPr>
        <w:tc>
          <w:tcPr>
            <w:tcW w:w="5513" w:type="dxa"/>
            <w:vAlign w:val="center"/>
          </w:tcPr>
          <w:p w14:paraId="0B5213CF" w14:textId="77777777" w:rsidR="00012E10" w:rsidRDefault="00012E10" w:rsidP="00692210">
            <w:pPr>
              <w:widowControl w:val="0"/>
              <w:autoSpaceDE w:val="0"/>
              <w:autoSpaceDN w:val="0"/>
              <w:adjustRightInd w:val="0"/>
              <w:jc w:val="center"/>
              <w:rPr>
                <w:rFonts w:ascii="Times New Roman" w:eastAsia="SimSun" w:hAnsi="Times New Roman"/>
                <w:sz w:val="20"/>
                <w:szCs w:val="20"/>
                <w:lang w:eastAsia="zh-TW"/>
              </w:rPr>
            </w:pPr>
            <w:r>
              <w:rPr>
                <w:rFonts w:ascii="Times New Roman" w:eastAsia="SimSun" w:hAnsi="Times New Roman"/>
                <w:sz w:val="20"/>
                <w:szCs w:val="20"/>
                <w:lang w:eastAsia="zh-TW"/>
              </w:rPr>
              <w:t xml:space="preserve"> FINALS WEEK</w:t>
            </w:r>
          </w:p>
          <w:p w14:paraId="66CE9BDA" w14:textId="77777777" w:rsidR="00012E10" w:rsidRPr="0030623A" w:rsidRDefault="00012E10" w:rsidP="00692210">
            <w:pPr>
              <w:widowControl w:val="0"/>
              <w:autoSpaceDE w:val="0"/>
              <w:autoSpaceDN w:val="0"/>
              <w:adjustRightInd w:val="0"/>
              <w:jc w:val="center"/>
              <w:rPr>
                <w:rFonts w:ascii="Times New Roman" w:eastAsia="SimSun" w:hAnsi="Times New Roman"/>
                <w:kern w:val="2"/>
                <w:sz w:val="20"/>
                <w:szCs w:val="20"/>
                <w:lang w:eastAsia="zh-TW"/>
              </w:rPr>
            </w:pPr>
            <w:r>
              <w:rPr>
                <w:rFonts w:ascii="Times New Roman" w:eastAsia="SimSun" w:hAnsi="Times New Roman"/>
                <w:sz w:val="20"/>
                <w:szCs w:val="20"/>
                <w:lang w:eastAsia="zh-TW"/>
              </w:rPr>
              <w:t>Monday December 4th</w:t>
            </w:r>
          </w:p>
        </w:tc>
        <w:tc>
          <w:tcPr>
            <w:tcW w:w="3397" w:type="dxa"/>
            <w:shd w:val="clear" w:color="auto" w:fill="D9D9D9" w:themeFill="background1" w:themeFillShade="D9"/>
          </w:tcPr>
          <w:p w14:paraId="1F3DE81E" w14:textId="77777777" w:rsidR="00012E10" w:rsidRPr="0030623A" w:rsidRDefault="00012E10" w:rsidP="00692210">
            <w:pPr>
              <w:widowControl w:val="0"/>
              <w:autoSpaceDE w:val="0"/>
              <w:autoSpaceDN w:val="0"/>
              <w:adjustRightInd w:val="0"/>
              <w:rPr>
                <w:rFonts w:ascii="Times New Roman" w:eastAsia="SimSun" w:hAnsi="Times New Roman"/>
                <w:bCs/>
                <w:iCs/>
                <w:kern w:val="2"/>
                <w:sz w:val="20"/>
                <w:szCs w:val="20"/>
                <w:lang w:eastAsia="zh-TW"/>
              </w:rPr>
            </w:pPr>
            <w:r>
              <w:rPr>
                <w:rFonts w:ascii="Times New Roman" w:eastAsia="SimSun" w:hAnsi="Times New Roman"/>
                <w:bCs/>
                <w:iCs/>
                <w:kern w:val="2"/>
                <w:sz w:val="20"/>
                <w:szCs w:val="20"/>
                <w:lang w:eastAsia="zh-TW"/>
              </w:rPr>
              <w:t>No Final Exam but Materials Review Project is Due</w:t>
            </w:r>
          </w:p>
        </w:tc>
      </w:tr>
    </w:tbl>
    <w:p w14:paraId="71E8CED4" w14:textId="77777777" w:rsidR="00012E10" w:rsidRDefault="00012E10" w:rsidP="008E12A0">
      <w:pPr>
        <w:rPr>
          <w:rFonts w:ascii="Times New Roman" w:hAnsi="Times New Roman"/>
          <w:b/>
        </w:rPr>
      </w:pPr>
    </w:p>
    <w:p w14:paraId="61C04766" w14:textId="77777777" w:rsidR="00012E10" w:rsidRDefault="00012E10" w:rsidP="008E12A0">
      <w:pPr>
        <w:rPr>
          <w:rFonts w:ascii="Times New Roman" w:hAnsi="Times New Roman"/>
          <w:b/>
        </w:rPr>
      </w:pPr>
    </w:p>
    <w:p w14:paraId="53C702F5" w14:textId="77777777" w:rsidR="00012E10" w:rsidRDefault="00012E10" w:rsidP="008E12A0"/>
    <w:sectPr w:rsidR="0001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3AA"/>
    <w:multiLevelType w:val="multilevel"/>
    <w:tmpl w:val="C2A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43593"/>
    <w:multiLevelType w:val="hybridMultilevel"/>
    <w:tmpl w:val="3CE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C6E"/>
    <w:multiLevelType w:val="multilevel"/>
    <w:tmpl w:val="11F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E3723"/>
    <w:multiLevelType w:val="multilevel"/>
    <w:tmpl w:val="064C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637B9"/>
    <w:multiLevelType w:val="hybridMultilevel"/>
    <w:tmpl w:val="A4502052"/>
    <w:lvl w:ilvl="0" w:tplc="7B26D508">
      <w:start w:val="1"/>
      <w:numFmt w:val="bullet"/>
      <w:pStyle w:val="bullet1"/>
      <w:lvlText w:val=""/>
      <w:lvlJc w:val="left"/>
      <w:pPr>
        <w:ind w:left="720" w:hanging="360"/>
      </w:pPr>
      <w:rPr>
        <w:rFonts w:ascii="Symbol" w:hAnsi="Symbol" w:hint="default"/>
      </w:rPr>
    </w:lvl>
    <w:lvl w:ilvl="1" w:tplc="7CAEC58C">
      <w:start w:val="1"/>
      <w:numFmt w:val="bullet"/>
      <w:pStyle w:val="sub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8A30F"/>
    <w:multiLevelType w:val="hybridMultilevel"/>
    <w:tmpl w:val="3D76602C"/>
    <w:lvl w:ilvl="0" w:tplc="14427C20">
      <w:start w:val="1"/>
      <w:numFmt w:val="decimal"/>
      <w:lvlText w:val="%1."/>
      <w:lvlJc w:val="left"/>
      <w:pPr>
        <w:ind w:left="720" w:hanging="360"/>
      </w:pPr>
    </w:lvl>
    <w:lvl w:ilvl="1" w:tplc="5A12BE80">
      <w:start w:val="1"/>
      <w:numFmt w:val="lowerLetter"/>
      <w:lvlText w:val="%2."/>
      <w:lvlJc w:val="left"/>
      <w:pPr>
        <w:ind w:left="1440" w:hanging="360"/>
      </w:pPr>
    </w:lvl>
    <w:lvl w:ilvl="2" w:tplc="A482B7C2">
      <w:start w:val="1"/>
      <w:numFmt w:val="lowerRoman"/>
      <w:lvlText w:val="%3."/>
      <w:lvlJc w:val="right"/>
      <w:pPr>
        <w:ind w:left="2160" w:hanging="180"/>
      </w:pPr>
    </w:lvl>
    <w:lvl w:ilvl="3" w:tplc="16ECAB80">
      <w:start w:val="1"/>
      <w:numFmt w:val="decimal"/>
      <w:lvlText w:val="%4."/>
      <w:lvlJc w:val="left"/>
      <w:pPr>
        <w:ind w:left="2880" w:hanging="360"/>
      </w:pPr>
    </w:lvl>
    <w:lvl w:ilvl="4" w:tplc="CFBCE288">
      <w:start w:val="1"/>
      <w:numFmt w:val="lowerLetter"/>
      <w:lvlText w:val="%5."/>
      <w:lvlJc w:val="left"/>
      <w:pPr>
        <w:ind w:left="3600" w:hanging="360"/>
      </w:pPr>
    </w:lvl>
    <w:lvl w:ilvl="5" w:tplc="32427AE8">
      <w:start w:val="1"/>
      <w:numFmt w:val="lowerRoman"/>
      <w:lvlText w:val="%6."/>
      <w:lvlJc w:val="right"/>
      <w:pPr>
        <w:ind w:left="4320" w:hanging="180"/>
      </w:pPr>
    </w:lvl>
    <w:lvl w:ilvl="6" w:tplc="B41285CE">
      <w:start w:val="1"/>
      <w:numFmt w:val="decimal"/>
      <w:lvlText w:val="%7."/>
      <w:lvlJc w:val="left"/>
      <w:pPr>
        <w:ind w:left="5040" w:hanging="360"/>
      </w:pPr>
    </w:lvl>
    <w:lvl w:ilvl="7" w:tplc="B5E0D1E0">
      <w:start w:val="1"/>
      <w:numFmt w:val="lowerLetter"/>
      <w:lvlText w:val="%8."/>
      <w:lvlJc w:val="left"/>
      <w:pPr>
        <w:ind w:left="5760" w:hanging="360"/>
      </w:pPr>
    </w:lvl>
    <w:lvl w:ilvl="8" w:tplc="23EA1B42">
      <w:start w:val="1"/>
      <w:numFmt w:val="lowerRoman"/>
      <w:lvlText w:val="%9."/>
      <w:lvlJc w:val="right"/>
      <w:pPr>
        <w:ind w:left="6480" w:hanging="180"/>
      </w:pPr>
    </w:lvl>
  </w:abstractNum>
  <w:abstractNum w:abstractNumId="6" w15:restartNumberingAfterBreak="0">
    <w:nsid w:val="6BA7EF0B"/>
    <w:multiLevelType w:val="hybridMultilevel"/>
    <w:tmpl w:val="446693A6"/>
    <w:lvl w:ilvl="0" w:tplc="D4C05686">
      <w:start w:val="1"/>
      <w:numFmt w:val="bullet"/>
      <w:lvlText w:val=""/>
      <w:lvlJc w:val="left"/>
      <w:pPr>
        <w:ind w:left="720" w:hanging="360"/>
      </w:pPr>
      <w:rPr>
        <w:rFonts w:ascii="Symbol" w:hAnsi="Symbol" w:hint="default"/>
      </w:rPr>
    </w:lvl>
    <w:lvl w:ilvl="1" w:tplc="CEA04768">
      <w:start w:val="1"/>
      <w:numFmt w:val="bullet"/>
      <w:lvlText w:val="o"/>
      <w:lvlJc w:val="left"/>
      <w:pPr>
        <w:ind w:left="1440" w:hanging="360"/>
      </w:pPr>
      <w:rPr>
        <w:rFonts w:ascii="Courier New" w:hAnsi="Courier New" w:hint="default"/>
      </w:rPr>
    </w:lvl>
    <w:lvl w:ilvl="2" w:tplc="B388D73A">
      <w:start w:val="1"/>
      <w:numFmt w:val="bullet"/>
      <w:lvlText w:val=""/>
      <w:lvlJc w:val="left"/>
      <w:pPr>
        <w:ind w:left="2160" w:hanging="360"/>
      </w:pPr>
      <w:rPr>
        <w:rFonts w:ascii="Wingdings" w:hAnsi="Wingdings" w:hint="default"/>
      </w:rPr>
    </w:lvl>
    <w:lvl w:ilvl="3" w:tplc="7440304E">
      <w:start w:val="1"/>
      <w:numFmt w:val="bullet"/>
      <w:lvlText w:val=""/>
      <w:lvlJc w:val="left"/>
      <w:pPr>
        <w:ind w:left="2880" w:hanging="360"/>
      </w:pPr>
      <w:rPr>
        <w:rFonts w:ascii="Symbol" w:hAnsi="Symbol" w:hint="default"/>
      </w:rPr>
    </w:lvl>
    <w:lvl w:ilvl="4" w:tplc="705E5904">
      <w:start w:val="1"/>
      <w:numFmt w:val="bullet"/>
      <w:lvlText w:val="o"/>
      <w:lvlJc w:val="left"/>
      <w:pPr>
        <w:ind w:left="3600" w:hanging="360"/>
      </w:pPr>
      <w:rPr>
        <w:rFonts w:ascii="Courier New" w:hAnsi="Courier New" w:hint="default"/>
      </w:rPr>
    </w:lvl>
    <w:lvl w:ilvl="5" w:tplc="63A891BE">
      <w:start w:val="1"/>
      <w:numFmt w:val="bullet"/>
      <w:lvlText w:val=""/>
      <w:lvlJc w:val="left"/>
      <w:pPr>
        <w:ind w:left="4320" w:hanging="360"/>
      </w:pPr>
      <w:rPr>
        <w:rFonts w:ascii="Wingdings" w:hAnsi="Wingdings" w:hint="default"/>
      </w:rPr>
    </w:lvl>
    <w:lvl w:ilvl="6" w:tplc="B240B402">
      <w:start w:val="1"/>
      <w:numFmt w:val="bullet"/>
      <w:lvlText w:val=""/>
      <w:lvlJc w:val="left"/>
      <w:pPr>
        <w:ind w:left="5040" w:hanging="360"/>
      </w:pPr>
      <w:rPr>
        <w:rFonts w:ascii="Symbol" w:hAnsi="Symbol" w:hint="default"/>
      </w:rPr>
    </w:lvl>
    <w:lvl w:ilvl="7" w:tplc="46CC4F3E">
      <w:start w:val="1"/>
      <w:numFmt w:val="bullet"/>
      <w:lvlText w:val="o"/>
      <w:lvlJc w:val="left"/>
      <w:pPr>
        <w:ind w:left="5760" w:hanging="360"/>
      </w:pPr>
      <w:rPr>
        <w:rFonts w:ascii="Courier New" w:hAnsi="Courier New" w:hint="default"/>
      </w:rPr>
    </w:lvl>
    <w:lvl w:ilvl="8" w:tplc="840AF3C0">
      <w:start w:val="1"/>
      <w:numFmt w:val="bullet"/>
      <w:lvlText w:val=""/>
      <w:lvlJc w:val="left"/>
      <w:pPr>
        <w:ind w:left="6480" w:hanging="360"/>
      </w:pPr>
      <w:rPr>
        <w:rFonts w:ascii="Wingdings" w:hAnsi="Wingdings" w:hint="default"/>
      </w:rPr>
    </w:lvl>
  </w:abstractNum>
  <w:num w:numId="1" w16cid:durableId="1826781381">
    <w:abstractNumId w:val="4"/>
  </w:num>
  <w:num w:numId="2" w16cid:durableId="1867013037">
    <w:abstractNumId w:val="0"/>
  </w:num>
  <w:num w:numId="3" w16cid:durableId="1470978311">
    <w:abstractNumId w:val="2"/>
  </w:num>
  <w:num w:numId="4" w16cid:durableId="745423296">
    <w:abstractNumId w:val="1"/>
  </w:num>
  <w:num w:numId="5" w16cid:durableId="588200170">
    <w:abstractNumId w:val="3"/>
  </w:num>
  <w:num w:numId="6" w16cid:durableId="741370524">
    <w:abstractNumId w:val="5"/>
  </w:num>
  <w:num w:numId="7" w16cid:durableId="880629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A0"/>
    <w:rsid w:val="00012E10"/>
    <w:rsid w:val="00225CFA"/>
    <w:rsid w:val="0046351F"/>
    <w:rsid w:val="005A1594"/>
    <w:rsid w:val="007923F5"/>
    <w:rsid w:val="008E12A0"/>
    <w:rsid w:val="009F379C"/>
    <w:rsid w:val="00A1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7263"/>
  <w15:chartTrackingRefBased/>
  <w15:docId w15:val="{3518674F-0E6E-1648-AA3B-4771657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A0"/>
    <w:rPr>
      <w:rFonts w:eastAsiaTheme="minorEastAsia" w:cs="Times New Roman"/>
      <w:kern w:val="0"/>
      <w14:ligatures w14:val="none"/>
    </w:rPr>
  </w:style>
  <w:style w:type="paragraph" w:styleId="Heading2">
    <w:name w:val="heading 2"/>
    <w:basedOn w:val="Normal"/>
    <w:next w:val="Normal"/>
    <w:link w:val="Heading2Char"/>
    <w:uiPriority w:val="9"/>
    <w:unhideWhenUsed/>
    <w:qFormat/>
    <w:rsid w:val="008E1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12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2A0"/>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aliases w:val="List Letters Heading"/>
    <w:basedOn w:val="Normal"/>
    <w:uiPriority w:val="34"/>
    <w:qFormat/>
    <w:rsid w:val="008E12A0"/>
    <w:pPr>
      <w:ind w:left="720"/>
      <w:contextualSpacing/>
    </w:pPr>
  </w:style>
  <w:style w:type="paragraph" w:styleId="NormalWeb">
    <w:name w:val="Normal (Web)"/>
    <w:basedOn w:val="Normal"/>
    <w:uiPriority w:val="99"/>
    <w:unhideWhenUsed/>
    <w:rsid w:val="008E12A0"/>
    <w:rPr>
      <w:rFonts w:ascii="Times New Roman" w:hAnsi="Times New Roman"/>
    </w:rPr>
  </w:style>
  <w:style w:type="character" w:styleId="Hyperlink">
    <w:name w:val="Hyperlink"/>
    <w:basedOn w:val="DefaultParagraphFont"/>
    <w:uiPriority w:val="99"/>
    <w:rsid w:val="008E12A0"/>
    <w:rPr>
      <w:rFonts w:cs="Times New Roman"/>
      <w:color w:val="0000FF"/>
      <w:u w:val="single"/>
    </w:rPr>
  </w:style>
  <w:style w:type="paragraph" w:customStyle="1" w:styleId="contact">
    <w:name w:val="contact"/>
    <w:basedOn w:val="Normal"/>
    <w:link w:val="contactChar"/>
    <w:qFormat/>
    <w:rsid w:val="008E12A0"/>
    <w:pPr>
      <w:tabs>
        <w:tab w:val="left" w:pos="4680"/>
      </w:tabs>
    </w:pPr>
  </w:style>
  <w:style w:type="character" w:customStyle="1" w:styleId="contactChar">
    <w:name w:val="contact Char"/>
    <w:basedOn w:val="DefaultParagraphFont"/>
    <w:link w:val="contact"/>
    <w:rsid w:val="008E12A0"/>
    <w:rPr>
      <w:rFonts w:eastAsiaTheme="minorEastAsia" w:cs="Times New Roman"/>
      <w:kern w:val="0"/>
      <w14:ligatures w14:val="none"/>
    </w:rPr>
  </w:style>
  <w:style w:type="paragraph" w:customStyle="1" w:styleId="SectionHeading">
    <w:name w:val="Section Heading"/>
    <w:basedOn w:val="Heading3"/>
    <w:link w:val="SectionHeadingChar"/>
    <w:qFormat/>
    <w:rsid w:val="008E12A0"/>
    <w:pPr>
      <w:keepLines w:val="0"/>
      <w:spacing w:before="360" w:after="60"/>
    </w:pPr>
    <w:rPr>
      <w:rFonts w:cs="Times New Roman"/>
      <w:b/>
      <w:bCs/>
      <w:color w:val="4472C4" w:themeColor="accent1"/>
      <w:sz w:val="26"/>
      <w:szCs w:val="26"/>
    </w:rPr>
  </w:style>
  <w:style w:type="character" w:customStyle="1" w:styleId="SectionHeadingChar">
    <w:name w:val="Section Heading Char"/>
    <w:basedOn w:val="Heading3Char"/>
    <w:link w:val="SectionHeading"/>
    <w:rsid w:val="008E12A0"/>
    <w:rPr>
      <w:rFonts w:asciiTheme="majorHAnsi" w:eastAsiaTheme="majorEastAsia" w:hAnsiTheme="majorHAnsi" w:cs="Times New Roman"/>
      <w:b/>
      <w:bCs/>
      <w:color w:val="4472C4" w:themeColor="accent1"/>
      <w:kern w:val="0"/>
      <w:sz w:val="26"/>
      <w:szCs w:val="26"/>
      <w14:ligatures w14:val="none"/>
    </w:rPr>
  </w:style>
  <w:style w:type="paragraph" w:customStyle="1" w:styleId="aParagraph">
    <w:name w:val="a. Paragraph"/>
    <w:basedOn w:val="Normal"/>
    <w:link w:val="aParagraphChar"/>
    <w:qFormat/>
    <w:rsid w:val="008E12A0"/>
    <w:pPr>
      <w:spacing w:after="120" w:line="276" w:lineRule="auto"/>
    </w:pPr>
  </w:style>
  <w:style w:type="character" w:customStyle="1" w:styleId="aParagraphChar">
    <w:name w:val="a. Paragraph Char"/>
    <w:basedOn w:val="DefaultParagraphFont"/>
    <w:link w:val="aParagraph"/>
    <w:rsid w:val="008E12A0"/>
    <w:rPr>
      <w:rFonts w:eastAsiaTheme="minorEastAsia" w:cs="Times New Roman"/>
      <w:kern w:val="0"/>
      <w14:ligatures w14:val="none"/>
    </w:rPr>
  </w:style>
  <w:style w:type="paragraph" w:customStyle="1" w:styleId="bullet1">
    <w:name w:val="bullet 1"/>
    <w:basedOn w:val="ListParagraph"/>
    <w:link w:val="bullet1Char"/>
    <w:qFormat/>
    <w:rsid w:val="008E12A0"/>
    <w:pPr>
      <w:numPr>
        <w:numId w:val="1"/>
      </w:numPr>
    </w:pPr>
  </w:style>
  <w:style w:type="character" w:customStyle="1" w:styleId="bullet1Char">
    <w:name w:val="bullet 1 Char"/>
    <w:basedOn w:val="DefaultParagraphFont"/>
    <w:link w:val="bullet1"/>
    <w:rsid w:val="008E12A0"/>
    <w:rPr>
      <w:rFonts w:eastAsiaTheme="minorEastAsia" w:cs="Times New Roman"/>
      <w:kern w:val="0"/>
      <w14:ligatures w14:val="none"/>
    </w:rPr>
  </w:style>
  <w:style w:type="paragraph" w:customStyle="1" w:styleId="subbullet">
    <w:name w:val="sub bullet"/>
    <w:basedOn w:val="bullet1"/>
    <w:qFormat/>
    <w:rsid w:val="008E12A0"/>
    <w:pPr>
      <w:numPr>
        <w:ilvl w:val="1"/>
      </w:numPr>
      <w:tabs>
        <w:tab w:val="num" w:pos="360"/>
      </w:tabs>
    </w:pPr>
  </w:style>
  <w:style w:type="character" w:customStyle="1" w:styleId="Heading3Char">
    <w:name w:val="Heading 3 Char"/>
    <w:basedOn w:val="DefaultParagraphFont"/>
    <w:link w:val="Heading3"/>
    <w:uiPriority w:val="9"/>
    <w:semiHidden/>
    <w:rsid w:val="008E12A0"/>
    <w:rPr>
      <w:rFonts w:asciiTheme="majorHAnsi" w:eastAsiaTheme="majorEastAsia" w:hAnsiTheme="majorHAnsi" w:cstheme="majorBidi"/>
      <w:color w:val="1F3763" w:themeColor="accent1" w:themeShade="7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libproxy.uncg.edu/login?url=https://ebookcentral-proquest-com.libproxy.uncg.edu/lib/uncg/detail.action?docID=4090983" TargetMode="External"/><Relationship Id="rId13" Type="http://schemas.openxmlformats.org/officeDocument/2006/relationships/hyperlink" Target="https://dx.doi.org/10.21037%2Ftp.2019.1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s%3A%2F%2Fcaa.asha.org%2Fsiteassets%2Ffiles%2Faccreditation-standards-for-graduate-programs.pdf&amp;data=05%7C01%7CRHORTON8%40depaul.edu%7C1d67a3164a3c4eb7712408db1fc96a98%7C750d3a3f1f464da28a647605e75ea2f9%7C0%7C0%7C638138722185024764%7CUnknown%7CTWFpbGZsb3d8eyJWIjoiMC4wLjAwMDAiLCJQIjoiV2luMzIiLCJBTiI6Ik1haWwiLCJXVCI6Mn0%3D%7C3000%7C%7C%7C&amp;sdata=tcXziRuoGKsYvOD1fEYP6QFkv213ZpYjHQB9E0parhU%3D&amp;reserved=0" TargetMode="External"/><Relationship Id="rId12" Type="http://schemas.openxmlformats.org/officeDocument/2006/relationships/hyperlink" Target="https://doi.org/10.1177/15291006187722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ha.org/policy/" TargetMode="External"/><Relationship Id="rId1" Type="http://schemas.openxmlformats.org/officeDocument/2006/relationships/numbering" Target="numbering.xml"/><Relationship Id="rId6" Type="http://schemas.openxmlformats.org/officeDocument/2006/relationships/hyperlink" Target="https://nam10.safelinks.protection.outlook.com/?url=https%3A%2F%2Fwww.asha.org%2Fcertification%2F2020-slp-certification-standards%2F&amp;data=05%7C01%7CRHORTON8%40depaul.edu%7C1d67a3164a3c4eb7712408db1fc96a98%7C750d3a3f1f464da28a647605e75ea2f9%7C0%7C0%7C638138722185024764%7CUnknown%7CTWFpbGZsb3d8eyJWIjoiMC4wLjAwMDAiLCJQIjoiV2luMzIiLCJBTiI6Ik1haWwiLCJXVCI6Mn0%3D%7C3000%7C%7C%7C&amp;sdata=%2Bq62yEuqEwUCfeB4kw6%2F0Qtgxb1Wj31rS188ICSoRZQ%3D&amp;reserved=0" TargetMode="External"/><Relationship Id="rId11" Type="http://schemas.openxmlformats.org/officeDocument/2006/relationships/hyperlink" Target="https://www.asha.org/practice-portal/clinical-topics/written-language-disorders/disorders-of-reading-and-writing/" TargetMode="External"/><Relationship Id="rId5" Type="http://schemas.openxmlformats.org/officeDocument/2006/relationships/hyperlink" Target="mailto:r_horton@uncg.edu" TargetMode="External"/><Relationship Id="rId15" Type="http://schemas.openxmlformats.org/officeDocument/2006/relationships/hyperlink" Target="http://www.asha.org/policy/ET2010-00309" TargetMode="External"/><Relationship Id="rId10" Type="http://schemas.openxmlformats.org/officeDocument/2006/relationships/hyperlink" Target="https://www.asha.org/practice-portal/clinical-topics/spoken-language-disorders/" TargetMode="External"/><Relationship Id="rId4" Type="http://schemas.openxmlformats.org/officeDocument/2006/relationships/webSettings" Target="webSettings.xml"/><Relationship Id="rId9" Type="http://schemas.openxmlformats.org/officeDocument/2006/relationships/hyperlink" Target="https://www.asha.org/practice-portal/clinical-topics/written-language-disorders/" TargetMode="External"/><Relationship Id="rId14" Type="http://schemas.openxmlformats.org/officeDocument/2006/relationships/hyperlink" Target="http://www.aafp.org/afp/2006/1215/p20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RaMonda Horton (She/Her/Hers)</dc:creator>
  <cp:keywords/>
  <dc:description/>
  <cp:lastModifiedBy>Caroline Pittman</cp:lastModifiedBy>
  <cp:revision>2</cp:revision>
  <dcterms:created xsi:type="dcterms:W3CDTF">2023-09-05T13:33:00Z</dcterms:created>
  <dcterms:modified xsi:type="dcterms:W3CDTF">2023-09-05T13:33:00Z</dcterms:modified>
</cp:coreProperties>
</file>